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56484" w14:textId="1B3AD07E" w:rsidR="00AD0E1F" w:rsidRDefault="00E31DD0" w:rsidP="00AD0E1F">
      <w:pPr>
        <w:tabs>
          <w:tab w:val="left" w:pos="2580"/>
        </w:tabs>
        <w:rPr>
          <w:noProof/>
        </w:rPr>
      </w:pPr>
      <w:r>
        <w:rPr>
          <w:noProof/>
        </w:rPr>
        <mc:AlternateContent>
          <mc:Choice Requires="wps">
            <w:drawing>
              <wp:anchor distT="0" distB="0" distL="114300" distR="114300" simplePos="0" relativeHeight="251657216" behindDoc="1" locked="0" layoutInCell="1" allowOverlap="1" wp14:anchorId="4731D95A" wp14:editId="4C0948CD">
                <wp:simplePos x="0" y="0"/>
                <wp:positionH relativeFrom="margin">
                  <wp:posOffset>1022350</wp:posOffset>
                </wp:positionH>
                <wp:positionV relativeFrom="paragraph">
                  <wp:posOffset>953135</wp:posOffset>
                </wp:positionV>
                <wp:extent cx="2686685" cy="904240"/>
                <wp:effectExtent l="0" t="0" r="0" b="0"/>
                <wp:wrapNone/>
                <wp:docPr id="4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6685" cy="904240"/>
                        </a:xfrm>
                        <a:prstGeom prst="rect">
                          <a:avLst/>
                        </a:prstGeom>
                        <a:solidFill>
                          <a:sysClr val="window" lastClr="FFFFFF"/>
                        </a:solidFill>
                        <a:ln w="6350">
                          <a:noFill/>
                        </a:ln>
                      </wps:spPr>
                      <wps:txbx>
                        <w:txbxContent>
                          <w:p w14:paraId="0472938C" w14:textId="132D2E28" w:rsidR="00102B0B" w:rsidRDefault="00102B0B" w:rsidP="00AD0E1F">
                            <w:pPr>
                              <w:jc w:val="both"/>
                              <w:rPr>
                                <w:rFonts w:cs="Microsoft New Tai Lue"/>
                              </w:rPr>
                            </w:pPr>
                          </w:p>
                          <w:p w14:paraId="47506888" w14:textId="77777777" w:rsidR="00D17C51" w:rsidRPr="00061475" w:rsidRDefault="00D17C51" w:rsidP="00AD0E1F">
                            <w:pPr>
                              <w:jc w:val="both"/>
                              <w:rPr>
                                <w:rFonts w:cs="Microsoft New Tai Lue"/>
                              </w:rPr>
                            </w:pPr>
                          </w:p>
                          <w:p w14:paraId="3A93029B" w14:textId="77777777" w:rsidR="00102B0B" w:rsidRPr="00BE42BA" w:rsidRDefault="00102B0B" w:rsidP="00AD0E1F">
                            <w:pPr>
                              <w:ind w:left="708"/>
                              <w:jc w:val="center"/>
                              <w:rPr>
                                <w:b/>
                                <w:sz w:val="24"/>
                                <w:szCs w:val="24"/>
                              </w:rPr>
                            </w:pPr>
                            <w:r w:rsidRPr="00BE42BA">
                              <w:rPr>
                                <w:b/>
                                <w:sz w:val="24"/>
                                <w:szCs w:val="24"/>
                              </w:rPr>
                              <w:t>RÉPUBLIQUE DE COTE D’IVOIRE</w:t>
                            </w:r>
                          </w:p>
                          <w:p w14:paraId="34D7B63F" w14:textId="77777777" w:rsidR="00102B0B" w:rsidRPr="00BE42BA" w:rsidRDefault="00102B0B" w:rsidP="00AD0E1F">
                            <w:pPr>
                              <w:ind w:left="708"/>
                              <w:jc w:val="center"/>
                              <w:rPr>
                                <w:b/>
                                <w:i/>
                                <w:sz w:val="24"/>
                                <w:szCs w:val="24"/>
                              </w:rPr>
                            </w:pPr>
                            <w:r w:rsidRPr="00BE42BA">
                              <w:rPr>
                                <w:b/>
                                <w:i/>
                                <w:sz w:val="24"/>
                                <w:szCs w:val="24"/>
                              </w:rPr>
                              <w:t>Union – Discipline – Travail</w:t>
                            </w:r>
                          </w:p>
                          <w:p w14:paraId="527762BB" w14:textId="77777777" w:rsidR="00102B0B" w:rsidRPr="003179C1" w:rsidRDefault="00102B0B" w:rsidP="00AD0E1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31D95A" id="_x0000_t202" coordsize="21600,21600" o:spt="202" path="m,l,21600r21600,l21600,xe">
                <v:stroke joinstyle="miter"/>
                <v:path gradientshapeok="t" o:connecttype="rect"/>
              </v:shapetype>
              <v:shape id="Text Box 42" o:spid="_x0000_s1026" type="#_x0000_t202" style="position:absolute;margin-left:80.5pt;margin-top:75.05pt;width:211.55pt;height:7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" fillcolor="window" stroked="f" strokeweight=".5pt">
                <v:textbox>
                  <w:txbxContent>
                    <w:p w14:paraId="0472938C" w14:textId="132D2E28" w:rsidR="00102B0B" w:rsidRDefault="00102B0B" w:rsidP="00AD0E1F">
                      <w:pPr>
                        <w:jc w:val="both"/>
                        <w:rPr>
                          <w:rFonts w:cs="Microsoft New Tai Lue"/>
                        </w:rPr>
                      </w:pPr>
                    </w:p>
                    <w:p w14:paraId="47506888" w14:textId="77777777" w:rsidR="00D17C51" w:rsidRPr="00061475" w:rsidRDefault="00D17C51" w:rsidP="00AD0E1F">
                      <w:pPr>
                        <w:jc w:val="both"/>
                        <w:rPr>
                          <w:rFonts w:cs="Microsoft New Tai Lue"/>
                        </w:rPr>
                      </w:pPr>
                    </w:p>
                    <w:p w14:paraId="3A93029B" w14:textId="77777777" w:rsidR="00102B0B" w:rsidRPr="00BE42BA" w:rsidRDefault="00102B0B" w:rsidP="00AD0E1F">
                      <w:pPr>
                        <w:ind w:left="708"/>
                        <w:jc w:val="center"/>
                        <w:rPr>
                          <w:b/>
                          <w:sz w:val="24"/>
                          <w:szCs w:val="24"/>
                        </w:rPr>
                      </w:pPr>
                      <w:r w:rsidRPr="00BE42BA">
                        <w:rPr>
                          <w:b/>
                          <w:sz w:val="24"/>
                          <w:szCs w:val="24"/>
                        </w:rPr>
                        <w:t>RÉPUBLIQUE DE COTE D’IVOIRE</w:t>
                      </w:r>
                    </w:p>
                    <w:p w14:paraId="34D7B63F" w14:textId="77777777" w:rsidR="00102B0B" w:rsidRPr="00BE42BA" w:rsidRDefault="00102B0B" w:rsidP="00AD0E1F">
                      <w:pPr>
                        <w:ind w:left="708"/>
                        <w:jc w:val="center"/>
                        <w:rPr>
                          <w:b/>
                          <w:i/>
                          <w:sz w:val="24"/>
                          <w:szCs w:val="24"/>
                        </w:rPr>
                      </w:pPr>
                      <w:r w:rsidRPr="00BE42BA">
                        <w:rPr>
                          <w:b/>
                          <w:i/>
                          <w:sz w:val="24"/>
                          <w:szCs w:val="24"/>
                        </w:rPr>
                        <w:t>Union – Discipline – Travail</w:t>
                      </w:r>
                    </w:p>
                    <w:p w14:paraId="527762BB" w14:textId="77777777" w:rsidR="00102B0B" w:rsidRPr="003179C1" w:rsidRDefault="00102B0B" w:rsidP="00AD0E1F">
                      <w:pPr>
                        <w:jc w:val="center"/>
                      </w:pPr>
                    </w:p>
                  </w:txbxContent>
                </v:textbox>
                <w10:wrap anchorx="margin"/>
              </v:shape>
            </w:pict>
          </mc:Fallback>
        </mc:AlternateContent>
      </w:r>
      <w:r w:rsidR="000A44E0">
        <w:t xml:space="preserve"> </w:t>
      </w:r>
      <w:r w:rsidR="00844F53">
        <w:t xml:space="preserve"> </w:t>
      </w:r>
      <w:r w:rsidR="00AD0E1F">
        <w:tab/>
      </w:r>
      <w:r w:rsidR="00752A07">
        <w:t xml:space="preserve">      </w:t>
      </w:r>
      <w:r w:rsidR="00AD0E1F">
        <w:rPr>
          <w:noProof/>
        </w:rPr>
        <w:drawing>
          <wp:inline distT="0" distB="0" distL="0" distR="0" wp14:anchorId="5E6C1F2B" wp14:editId="0CF0838B">
            <wp:extent cx="1463040" cy="1292225"/>
            <wp:effectExtent l="0" t="0" r="381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3040" cy="1292225"/>
                    </a:xfrm>
                    <a:prstGeom prst="rect">
                      <a:avLst/>
                    </a:prstGeom>
                    <a:noFill/>
                  </pic:spPr>
                </pic:pic>
              </a:graphicData>
            </a:graphic>
          </wp:inline>
        </w:drawing>
      </w:r>
    </w:p>
    <w:p w14:paraId="39BE1B2F" w14:textId="77777777" w:rsidR="00AD0E1F" w:rsidRDefault="00AD0E1F" w:rsidP="00AD0E1F">
      <w:pPr>
        <w:tabs>
          <w:tab w:val="left" w:pos="2580"/>
        </w:tabs>
      </w:pPr>
      <w:r>
        <w:tab/>
      </w:r>
    </w:p>
    <w:p w14:paraId="4D259E09" w14:textId="77777777" w:rsidR="00AD0E1F" w:rsidRPr="00AD0E1F" w:rsidRDefault="00AD0E1F" w:rsidP="00AD0E1F"/>
    <w:p w14:paraId="372C8F72" w14:textId="77777777" w:rsidR="00AD0E1F" w:rsidRDefault="00AD0E1F" w:rsidP="00AD0E1F"/>
    <w:p w14:paraId="4387C987" w14:textId="77777777" w:rsidR="00A56A46" w:rsidRPr="00127F81" w:rsidRDefault="00A56A46" w:rsidP="00A56A46">
      <w:pPr>
        <w:spacing w:line="276" w:lineRule="auto"/>
        <w:rPr>
          <w:rFonts w:eastAsia="Calibri"/>
          <w:b/>
          <w:bCs/>
          <w:sz w:val="20"/>
          <w:szCs w:val="20"/>
        </w:rPr>
      </w:pPr>
      <w:r w:rsidRPr="00127F81">
        <w:rPr>
          <w:rFonts w:eastAsia="Calibri"/>
          <w:b/>
          <w:bCs/>
          <w:sz w:val="20"/>
          <w:szCs w:val="20"/>
        </w:rPr>
        <w:t>DIRECTION DE COORDINATION</w:t>
      </w:r>
      <w:r w:rsidRPr="00A56A46">
        <w:rPr>
          <w:rFonts w:eastAsia="Calibri"/>
          <w:b/>
          <w:bCs/>
          <w:sz w:val="20"/>
          <w:szCs w:val="20"/>
        </w:rPr>
        <w:t xml:space="preserve"> </w:t>
      </w:r>
      <w:r>
        <w:rPr>
          <w:rFonts w:eastAsia="Calibri"/>
          <w:b/>
          <w:bCs/>
          <w:sz w:val="20"/>
          <w:szCs w:val="20"/>
        </w:rPr>
        <w:t xml:space="preserve">                                                                                     </w:t>
      </w:r>
      <w:r w:rsidRPr="00127F81">
        <w:rPr>
          <w:rFonts w:eastAsia="Calibri"/>
          <w:b/>
          <w:bCs/>
          <w:sz w:val="20"/>
          <w:szCs w:val="20"/>
        </w:rPr>
        <w:t>MINISTERE DE LA SANTE,</w:t>
      </w:r>
    </w:p>
    <w:p w14:paraId="4B4B13F6" w14:textId="77777777" w:rsidR="00A56A46" w:rsidRPr="00127F81" w:rsidRDefault="00A56A46" w:rsidP="00A56A46">
      <w:pPr>
        <w:spacing w:line="276" w:lineRule="auto"/>
        <w:rPr>
          <w:rFonts w:eastAsia="Calibri"/>
          <w:b/>
          <w:bCs/>
          <w:sz w:val="20"/>
          <w:szCs w:val="20"/>
        </w:rPr>
      </w:pPr>
      <w:r w:rsidRPr="00127F81">
        <w:rPr>
          <w:rFonts w:eastAsia="Calibri"/>
          <w:b/>
          <w:bCs/>
          <w:sz w:val="20"/>
          <w:szCs w:val="20"/>
        </w:rPr>
        <w:t>PROGRAMME NATIONAL DE</w:t>
      </w:r>
      <w:r w:rsidRPr="00A56A46">
        <w:rPr>
          <w:rFonts w:eastAsia="Calibri"/>
          <w:b/>
          <w:bCs/>
          <w:sz w:val="20"/>
          <w:szCs w:val="20"/>
        </w:rPr>
        <w:t xml:space="preserve"> </w:t>
      </w:r>
      <w:r>
        <w:rPr>
          <w:rFonts w:eastAsia="Calibri"/>
          <w:b/>
          <w:bCs/>
          <w:sz w:val="20"/>
          <w:szCs w:val="20"/>
        </w:rPr>
        <w:t xml:space="preserve">                                                                                     </w:t>
      </w:r>
      <w:r w:rsidRPr="00127F81">
        <w:rPr>
          <w:rFonts w:eastAsia="Calibri"/>
          <w:b/>
          <w:bCs/>
          <w:sz w:val="20"/>
          <w:szCs w:val="20"/>
        </w:rPr>
        <w:t>DE L’HYGIENE PUBLIQ</w:t>
      </w:r>
      <w:r>
        <w:rPr>
          <w:rFonts w:eastAsia="Calibri"/>
          <w:b/>
          <w:bCs/>
          <w:sz w:val="20"/>
          <w:szCs w:val="20"/>
        </w:rPr>
        <w:t xml:space="preserve">UE </w:t>
      </w:r>
      <w:r w:rsidRPr="00127F81">
        <w:rPr>
          <w:rFonts w:eastAsia="Calibri"/>
          <w:b/>
          <w:bCs/>
          <w:sz w:val="20"/>
          <w:szCs w:val="20"/>
        </w:rPr>
        <w:t>ET DE LA</w:t>
      </w:r>
    </w:p>
    <w:p w14:paraId="1A49AEFE" w14:textId="77777777" w:rsidR="00A56A46" w:rsidRPr="00127F81" w:rsidRDefault="00A56A46" w:rsidP="00A56A46">
      <w:pPr>
        <w:spacing w:line="276" w:lineRule="auto"/>
        <w:rPr>
          <w:rFonts w:eastAsia="Calibri"/>
          <w:b/>
          <w:bCs/>
          <w:sz w:val="20"/>
          <w:szCs w:val="20"/>
        </w:rPr>
      </w:pPr>
      <w:r w:rsidRPr="00127F81">
        <w:rPr>
          <w:rFonts w:eastAsia="Calibri"/>
          <w:b/>
          <w:bCs/>
          <w:sz w:val="20"/>
          <w:szCs w:val="20"/>
        </w:rPr>
        <w:t>LUTTE CONTRE LE PALUDISME</w:t>
      </w:r>
      <w:r w:rsidRPr="00A56A46">
        <w:rPr>
          <w:rFonts w:eastAsia="Calibri"/>
          <w:b/>
          <w:bCs/>
          <w:sz w:val="20"/>
          <w:szCs w:val="20"/>
        </w:rPr>
        <w:t xml:space="preserve"> </w:t>
      </w:r>
      <w:r>
        <w:rPr>
          <w:rFonts w:eastAsia="Calibri"/>
          <w:b/>
          <w:bCs/>
          <w:sz w:val="20"/>
          <w:szCs w:val="20"/>
        </w:rPr>
        <w:t xml:space="preserve">                                                                          </w:t>
      </w:r>
      <w:r w:rsidRPr="00127F81">
        <w:rPr>
          <w:rFonts w:eastAsia="Calibri"/>
          <w:b/>
          <w:bCs/>
          <w:sz w:val="20"/>
          <w:szCs w:val="20"/>
        </w:rPr>
        <w:t xml:space="preserve">COUVERTURE MALADIE UNIVERSELLE                                                                </w:t>
      </w:r>
    </w:p>
    <w:p w14:paraId="17CB0BF6" w14:textId="77777777" w:rsidR="00A56A46" w:rsidRPr="00127F81" w:rsidRDefault="00A56A46" w:rsidP="00A56A46">
      <w:pPr>
        <w:tabs>
          <w:tab w:val="left" w:pos="708"/>
          <w:tab w:val="left" w:pos="1416"/>
          <w:tab w:val="left" w:pos="2124"/>
          <w:tab w:val="left" w:pos="7160"/>
        </w:tabs>
        <w:spacing w:after="200" w:line="276" w:lineRule="auto"/>
        <w:rPr>
          <w:rFonts w:eastAsia="Calibri"/>
          <w:sz w:val="20"/>
          <w:szCs w:val="20"/>
        </w:rPr>
      </w:pPr>
      <w:r w:rsidRPr="00127F81">
        <w:rPr>
          <w:rFonts w:eastAsia="Calibri"/>
          <w:sz w:val="20"/>
          <w:szCs w:val="20"/>
        </w:rPr>
        <w:tab/>
      </w:r>
      <w:r w:rsidRPr="00127F81">
        <w:rPr>
          <w:rFonts w:eastAsia="Calibri"/>
          <w:noProof/>
          <w:sz w:val="20"/>
          <w:szCs w:val="20"/>
        </w:rPr>
        <w:drawing>
          <wp:inline distT="0" distB="0" distL="0" distR="0" wp14:anchorId="69BBA07B" wp14:editId="01F32DF6">
            <wp:extent cx="926465" cy="1103630"/>
            <wp:effectExtent l="0" t="0" r="698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6465" cy="1103630"/>
                    </a:xfrm>
                    <a:prstGeom prst="rect">
                      <a:avLst/>
                    </a:prstGeom>
                    <a:noFill/>
                  </pic:spPr>
                </pic:pic>
              </a:graphicData>
            </a:graphic>
          </wp:inline>
        </w:drawing>
      </w:r>
      <w:r>
        <w:rPr>
          <w:rFonts w:eastAsia="Calibri"/>
          <w:sz w:val="20"/>
          <w:szCs w:val="20"/>
        </w:rPr>
        <w:tab/>
      </w:r>
      <w:r w:rsidRPr="00127F81">
        <w:rPr>
          <w:noProof/>
          <w:sz w:val="20"/>
          <w:szCs w:val="20"/>
        </w:rPr>
        <w:drawing>
          <wp:inline distT="0" distB="0" distL="0" distR="0" wp14:anchorId="041D28AA" wp14:editId="6936EE43">
            <wp:extent cx="1079500" cy="1022350"/>
            <wp:effectExtent l="0" t="0" r="635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9500" cy="1022350"/>
                    </a:xfrm>
                    <a:prstGeom prst="rect">
                      <a:avLst/>
                    </a:prstGeom>
                    <a:noFill/>
                    <a:ln>
                      <a:noFill/>
                    </a:ln>
                  </pic:spPr>
                </pic:pic>
              </a:graphicData>
            </a:graphic>
          </wp:inline>
        </w:drawing>
      </w:r>
    </w:p>
    <w:p w14:paraId="63968CFE" w14:textId="77777777" w:rsidR="00AD0E1F" w:rsidRDefault="00AD0E1F" w:rsidP="00AD0E1F">
      <w:pPr>
        <w:spacing w:line="276" w:lineRule="auto"/>
        <w:rPr>
          <w:rFonts w:eastAsia="Calibri"/>
          <w:b/>
          <w:bCs/>
          <w:sz w:val="20"/>
          <w:szCs w:val="20"/>
        </w:rPr>
      </w:pPr>
      <w:r>
        <w:tab/>
        <w:t xml:space="preserve">                                                                                                              </w:t>
      </w:r>
    </w:p>
    <w:p w14:paraId="21ABE80F" w14:textId="77777777" w:rsidR="00AD0E1F" w:rsidRDefault="00AD0E1F" w:rsidP="00AD0E1F">
      <w:pPr>
        <w:spacing w:line="276" w:lineRule="auto"/>
        <w:rPr>
          <w:rFonts w:eastAsia="Calibri"/>
          <w:b/>
          <w:bCs/>
          <w:sz w:val="20"/>
          <w:szCs w:val="20"/>
        </w:rPr>
      </w:pPr>
      <w:r>
        <w:rPr>
          <w:rFonts w:eastAsia="Calibri"/>
          <w:b/>
          <w:bCs/>
          <w:sz w:val="20"/>
          <w:szCs w:val="20"/>
        </w:rPr>
        <w:t xml:space="preserve">                                                                                                                                          </w:t>
      </w:r>
    </w:p>
    <w:p w14:paraId="5AF23D9F" w14:textId="77777777" w:rsidR="00AD0E1F" w:rsidRPr="00127F81" w:rsidRDefault="00AD0E1F" w:rsidP="00AD0E1F">
      <w:pPr>
        <w:spacing w:line="276" w:lineRule="auto"/>
        <w:rPr>
          <w:rFonts w:eastAsia="Calibri"/>
          <w:b/>
          <w:bCs/>
          <w:sz w:val="20"/>
          <w:szCs w:val="20"/>
        </w:rPr>
      </w:pPr>
      <w:r>
        <w:rPr>
          <w:rFonts w:eastAsia="Calibri"/>
          <w:b/>
          <w:bCs/>
          <w:sz w:val="20"/>
          <w:szCs w:val="20"/>
        </w:rPr>
        <w:t xml:space="preserve">                                                                                                                                   </w:t>
      </w:r>
    </w:p>
    <w:p w14:paraId="1A32E31E" w14:textId="77777777" w:rsidR="00F97B26" w:rsidRDefault="00AD0E1F" w:rsidP="00AD0E1F">
      <w:pPr>
        <w:spacing w:after="200" w:line="276" w:lineRule="auto"/>
        <w:rPr>
          <w:rFonts w:eastAsia="Calibri"/>
          <w:b/>
          <w:bCs/>
          <w:sz w:val="20"/>
          <w:szCs w:val="20"/>
        </w:rPr>
      </w:pPr>
      <w:r w:rsidRPr="00127F81">
        <w:rPr>
          <w:rFonts w:eastAsia="Calibri"/>
          <w:b/>
          <w:bCs/>
          <w:sz w:val="20"/>
          <w:szCs w:val="20"/>
        </w:rPr>
        <w:t xml:space="preserve"> </w:t>
      </w:r>
      <w:r>
        <w:rPr>
          <w:rFonts w:eastAsia="Calibri"/>
          <w:b/>
          <w:bCs/>
          <w:sz w:val="20"/>
          <w:szCs w:val="20"/>
        </w:rPr>
        <w:t xml:space="preserve">                                           </w:t>
      </w:r>
    </w:p>
    <w:tbl>
      <w:tblPr>
        <w:tblStyle w:val="TableGrid1"/>
        <w:tblpPr w:leftFromText="141" w:rightFromText="141" w:vertAnchor="text" w:horzAnchor="margin" w:tblpXSpec="center" w:tblpY="487"/>
        <w:tblW w:w="7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tblGrid>
      <w:tr w:rsidR="00F97B26" w:rsidRPr="00F97B26" w14:paraId="256A3ED3" w14:textId="77777777" w:rsidTr="00624C09">
        <w:trPr>
          <w:trHeight w:val="937"/>
        </w:trPr>
        <w:tc>
          <w:tcPr>
            <w:tcW w:w="7933" w:type="dxa"/>
            <w:shd w:val="clear" w:color="auto" w:fill="D9D9D9"/>
          </w:tcPr>
          <w:p w14:paraId="2D3FAE05" w14:textId="77777777" w:rsidR="00F97B26" w:rsidRPr="00FB5333" w:rsidRDefault="00F97B26" w:rsidP="00624C09">
            <w:pPr>
              <w:jc w:val="center"/>
              <w:rPr>
                <w:rFonts w:ascii="Times New Roman" w:hAnsi="Times New Roman" w:cs="Times New Roman"/>
                <w:b/>
                <w:bCs/>
                <w:sz w:val="36"/>
                <w:szCs w:val="36"/>
                <w:lang w:val="fr-CI"/>
              </w:rPr>
            </w:pPr>
            <w:r w:rsidRPr="00FB5333">
              <w:rPr>
                <w:rFonts w:ascii="Times New Roman" w:hAnsi="Times New Roman" w:cs="Times New Roman"/>
                <w:b/>
                <w:bCs/>
                <w:sz w:val="36"/>
                <w:szCs w:val="36"/>
                <w:lang w:val="fr-CI"/>
              </w:rPr>
              <w:t>PLAN STRATÉGIQUE NATIONAL DE PLAIDOYER EN MATIERE DE</w:t>
            </w:r>
          </w:p>
          <w:p w14:paraId="7F03D186" w14:textId="77777777" w:rsidR="00F97B26" w:rsidRPr="00FB5333" w:rsidRDefault="00F97B26" w:rsidP="00F97B26">
            <w:pPr>
              <w:jc w:val="center"/>
              <w:rPr>
                <w:rFonts w:ascii="Times New Roman" w:hAnsi="Times New Roman" w:cs="Times New Roman"/>
                <w:b/>
                <w:bCs/>
                <w:sz w:val="36"/>
                <w:szCs w:val="36"/>
                <w:lang w:val="fr-CI"/>
              </w:rPr>
            </w:pPr>
            <w:r w:rsidRPr="00FB5333">
              <w:rPr>
                <w:rFonts w:ascii="Times New Roman" w:hAnsi="Times New Roman" w:cs="Times New Roman"/>
                <w:b/>
                <w:bCs/>
                <w:sz w:val="36"/>
                <w:szCs w:val="36"/>
                <w:lang w:val="fr-CI"/>
              </w:rPr>
              <w:t>LA LUTTE CONTRE LE PALUDISME EN COTE D’IVOIRE (PSNPP)</w:t>
            </w:r>
          </w:p>
          <w:p w14:paraId="508A0E78" w14:textId="77777777" w:rsidR="00F97B26" w:rsidRPr="00F97B26" w:rsidRDefault="00F97B26" w:rsidP="00624C09">
            <w:pPr>
              <w:jc w:val="center"/>
              <w:rPr>
                <w:rFonts w:ascii="Times New Roman" w:hAnsi="Times New Roman" w:cs="Times New Roman"/>
                <w:b/>
                <w:bCs/>
                <w:sz w:val="36"/>
                <w:szCs w:val="36"/>
              </w:rPr>
            </w:pPr>
            <w:r w:rsidRPr="00F97B26">
              <w:rPr>
                <w:rFonts w:ascii="Times New Roman" w:hAnsi="Times New Roman" w:cs="Times New Roman"/>
                <w:b/>
                <w:bCs/>
                <w:sz w:val="36"/>
                <w:szCs w:val="36"/>
              </w:rPr>
              <w:t>2021-2025</w:t>
            </w:r>
          </w:p>
          <w:p w14:paraId="5B59F71F" w14:textId="77777777" w:rsidR="00F97B26" w:rsidRPr="00F97B26" w:rsidRDefault="00F97B26" w:rsidP="00624C09">
            <w:pPr>
              <w:jc w:val="center"/>
              <w:rPr>
                <w:rFonts w:ascii="Times New Roman" w:hAnsi="Times New Roman" w:cs="Times New Roman"/>
                <w:color w:val="0070C0"/>
                <w:sz w:val="28"/>
                <w:szCs w:val="28"/>
              </w:rPr>
            </w:pPr>
          </w:p>
        </w:tc>
      </w:tr>
    </w:tbl>
    <w:p w14:paraId="77F8E0F7" w14:textId="77777777" w:rsidR="00AD0E1F" w:rsidRPr="00F97B26" w:rsidRDefault="00AD0E1F" w:rsidP="00AD0E1F">
      <w:pPr>
        <w:spacing w:after="200" w:line="276" w:lineRule="auto"/>
        <w:rPr>
          <w:rFonts w:ascii="Times New Roman" w:eastAsia="Calibri" w:hAnsi="Times New Roman" w:cs="Times New Roman"/>
          <w:b/>
          <w:bCs/>
          <w:sz w:val="28"/>
          <w:szCs w:val="28"/>
        </w:rPr>
      </w:pPr>
      <w:r w:rsidRPr="00F97B26">
        <w:rPr>
          <w:rFonts w:ascii="Times New Roman" w:eastAsia="Calibri" w:hAnsi="Times New Roman" w:cs="Times New Roman"/>
          <w:b/>
          <w:bCs/>
          <w:sz w:val="28"/>
          <w:szCs w:val="28"/>
        </w:rPr>
        <w:t xml:space="preserve">                                                                                                    </w:t>
      </w:r>
    </w:p>
    <w:p w14:paraId="21DB6C67" w14:textId="77777777" w:rsidR="00AD0E1F" w:rsidRPr="00F97B26" w:rsidRDefault="00AD0E1F" w:rsidP="00AD0E1F">
      <w:pPr>
        <w:tabs>
          <w:tab w:val="left" w:pos="6600"/>
        </w:tabs>
        <w:rPr>
          <w:rFonts w:ascii="Times New Roman" w:hAnsi="Times New Roman" w:cs="Times New Roman"/>
          <w:sz w:val="28"/>
          <w:szCs w:val="28"/>
        </w:rPr>
      </w:pPr>
    </w:p>
    <w:p w14:paraId="79DA6AE1" w14:textId="77777777" w:rsidR="00AD0E1F" w:rsidRPr="00F97B26" w:rsidRDefault="00AD0E1F" w:rsidP="00AD0E1F">
      <w:pPr>
        <w:rPr>
          <w:rFonts w:ascii="Times New Roman" w:hAnsi="Times New Roman" w:cs="Times New Roman"/>
          <w:sz w:val="28"/>
          <w:szCs w:val="28"/>
        </w:rPr>
      </w:pPr>
    </w:p>
    <w:p w14:paraId="4B43342C" w14:textId="77777777" w:rsidR="00AD0E1F" w:rsidRPr="00F97B26" w:rsidRDefault="00AD0E1F" w:rsidP="00AD0E1F">
      <w:pPr>
        <w:rPr>
          <w:rFonts w:ascii="Times New Roman" w:hAnsi="Times New Roman" w:cs="Times New Roman"/>
          <w:sz w:val="28"/>
          <w:szCs w:val="28"/>
        </w:rPr>
      </w:pPr>
    </w:p>
    <w:p w14:paraId="6C354E54" w14:textId="77777777" w:rsidR="00AD0E1F" w:rsidRPr="00F97B26" w:rsidRDefault="00AD0E1F" w:rsidP="00AD0E1F">
      <w:pPr>
        <w:rPr>
          <w:rFonts w:ascii="Times New Roman" w:hAnsi="Times New Roman" w:cs="Times New Roman"/>
          <w:sz w:val="28"/>
          <w:szCs w:val="28"/>
        </w:rPr>
      </w:pPr>
    </w:p>
    <w:p w14:paraId="540ADE42" w14:textId="5985F0D7" w:rsidR="00AD0E1F" w:rsidRPr="00F97B26" w:rsidRDefault="00F97B26" w:rsidP="00F97B26">
      <w:pPr>
        <w:tabs>
          <w:tab w:val="left" w:pos="708"/>
          <w:tab w:val="left" w:pos="1416"/>
          <w:tab w:val="left" w:pos="2124"/>
          <w:tab w:val="left" w:pos="2800"/>
        </w:tabs>
        <w:spacing w:after="200" w:line="276" w:lineRule="auto"/>
        <w:jc w:val="center"/>
        <w:rPr>
          <w:rFonts w:ascii="Times New Roman" w:eastAsia="Calibri" w:hAnsi="Times New Roman" w:cs="Times New Roman"/>
          <w:b/>
          <w:bCs/>
          <w:sz w:val="28"/>
          <w:szCs w:val="28"/>
        </w:rPr>
      </w:pPr>
      <w:bookmarkStart w:id="0" w:name="_Hlk72160530"/>
      <w:r w:rsidRPr="00F97B26">
        <w:rPr>
          <w:rFonts w:ascii="Times New Roman" w:eastAsia="Calibri" w:hAnsi="Times New Roman" w:cs="Times New Roman"/>
          <w:b/>
          <w:bCs/>
          <w:sz w:val="28"/>
          <w:szCs w:val="28"/>
        </w:rPr>
        <w:t xml:space="preserve"> </w:t>
      </w:r>
      <w:r w:rsidR="00135889">
        <w:rPr>
          <w:rFonts w:ascii="Times New Roman" w:eastAsia="Calibri" w:hAnsi="Times New Roman" w:cs="Times New Roman"/>
          <w:b/>
          <w:bCs/>
          <w:sz w:val="28"/>
          <w:szCs w:val="28"/>
        </w:rPr>
        <w:t>OCTOBRE</w:t>
      </w:r>
      <w:r w:rsidR="00D24618">
        <w:rPr>
          <w:rFonts w:ascii="Times New Roman" w:eastAsia="Calibri" w:hAnsi="Times New Roman" w:cs="Times New Roman"/>
          <w:b/>
          <w:bCs/>
          <w:sz w:val="28"/>
          <w:szCs w:val="28"/>
        </w:rPr>
        <w:t xml:space="preserve"> </w:t>
      </w:r>
      <w:r w:rsidRPr="00F97B26">
        <w:rPr>
          <w:rFonts w:ascii="Times New Roman" w:eastAsia="Calibri" w:hAnsi="Times New Roman" w:cs="Times New Roman"/>
          <w:b/>
          <w:bCs/>
          <w:sz w:val="28"/>
          <w:szCs w:val="28"/>
        </w:rPr>
        <w:t>2021</w:t>
      </w:r>
    </w:p>
    <w:bookmarkEnd w:id="0"/>
    <w:p w14:paraId="3FFD59A0" w14:textId="77777777" w:rsidR="00AD0E1F" w:rsidRDefault="00AD0E1F" w:rsidP="00AD0E1F"/>
    <w:p w14:paraId="75642C2F" w14:textId="77777777" w:rsidR="00AD0E1F" w:rsidRDefault="00AD0E1F" w:rsidP="00AD0E1F"/>
    <w:p w14:paraId="1EFFF7D8" w14:textId="77777777" w:rsidR="0075396F" w:rsidRDefault="0075396F" w:rsidP="00AD0E1F"/>
    <w:p w14:paraId="453B73E3" w14:textId="77777777" w:rsidR="00A06F2F" w:rsidRDefault="00A06F2F">
      <w:pPr>
        <w:spacing w:after="160" w:line="259" w:lineRule="auto"/>
        <w:rPr>
          <w:b/>
          <w:bCs/>
          <w:color w:val="002060"/>
          <w:sz w:val="32"/>
          <w:szCs w:val="32"/>
        </w:rPr>
      </w:pPr>
      <w:r>
        <w:rPr>
          <w:b/>
          <w:bCs/>
          <w:color w:val="002060"/>
          <w:sz w:val="32"/>
          <w:szCs w:val="32"/>
        </w:rPr>
        <w:br w:type="page"/>
      </w:r>
    </w:p>
    <w:p w14:paraId="011A96CF" w14:textId="48743E18" w:rsidR="00293EB9" w:rsidRDefault="00293EB9" w:rsidP="00293EB9">
      <w:pPr>
        <w:rPr>
          <w:rFonts w:ascii="Times New Roman" w:hAnsi="Times New Roman" w:cs="Times New Roman"/>
          <w:b/>
          <w:bCs/>
          <w:sz w:val="24"/>
          <w:szCs w:val="24"/>
        </w:rPr>
      </w:pPr>
      <w:bookmarkStart w:id="1" w:name="_Toc66184342"/>
      <w:r w:rsidRPr="0019702F">
        <w:rPr>
          <w:rFonts w:ascii="Times New Roman" w:hAnsi="Times New Roman" w:cs="Times New Roman"/>
          <w:b/>
          <w:bCs/>
          <w:sz w:val="24"/>
          <w:szCs w:val="24"/>
        </w:rPr>
        <w:t>AVANT-PROPOS</w:t>
      </w:r>
      <w:bookmarkEnd w:id="1"/>
    </w:p>
    <w:p w14:paraId="2E7EF124" w14:textId="77777777" w:rsidR="0019702F" w:rsidRDefault="0019702F" w:rsidP="00293EB9">
      <w:pPr>
        <w:rPr>
          <w:rFonts w:ascii="Times New Roman" w:hAnsi="Times New Roman" w:cs="Times New Roman"/>
          <w:b/>
          <w:bCs/>
          <w:sz w:val="24"/>
          <w:szCs w:val="24"/>
        </w:rPr>
      </w:pPr>
    </w:p>
    <w:p w14:paraId="1671C2D3" w14:textId="77777777" w:rsidR="000D1847" w:rsidRPr="008717E4" w:rsidRDefault="000D1847" w:rsidP="000D1847">
      <w:pPr>
        <w:spacing w:line="276" w:lineRule="auto"/>
        <w:jc w:val="both"/>
        <w:rPr>
          <w:rFonts w:ascii="Times New Roman" w:hAnsi="Times New Roman" w:cs="Times New Roman"/>
          <w:sz w:val="24"/>
          <w:szCs w:val="24"/>
        </w:rPr>
      </w:pPr>
      <w:r w:rsidRPr="008717E4">
        <w:rPr>
          <w:rFonts w:ascii="Times New Roman" w:hAnsi="Times New Roman" w:cs="Times New Roman"/>
          <w:sz w:val="24"/>
          <w:szCs w:val="24"/>
        </w:rPr>
        <w:t xml:space="preserve">La transmission du paludisme en Côte d’Ivoire demeure stable toute l’année sur toute l’étendue du territoire avec des recrudescences en saison pluvieuse. Alors que toute la population de 25 823 071 habitants en 2019 </w:t>
      </w:r>
      <w:r w:rsidRPr="008717E4">
        <w:rPr>
          <w:rFonts w:ascii="Times New Roman" w:hAnsi="Times New Roman" w:cs="Times New Roman"/>
          <w:bCs/>
          <w:sz w:val="24"/>
          <w:szCs w:val="24"/>
        </w:rPr>
        <w:t>(INS)</w:t>
      </w:r>
      <w:r w:rsidRPr="008717E4">
        <w:rPr>
          <w:rFonts w:ascii="Times New Roman" w:hAnsi="Times New Roman" w:cs="Times New Roman"/>
          <w:sz w:val="24"/>
          <w:szCs w:val="24"/>
        </w:rPr>
        <w:t xml:space="preserve"> est à risque, les enfants de moins de cinq ans et les femmes enceintes sont les groupes les plus touchés.</w:t>
      </w:r>
      <w:r>
        <w:rPr>
          <w:rFonts w:ascii="Times New Roman" w:hAnsi="Times New Roman" w:cs="Times New Roman"/>
          <w:sz w:val="24"/>
          <w:szCs w:val="24"/>
        </w:rPr>
        <w:t xml:space="preserve"> </w:t>
      </w:r>
      <w:r w:rsidRPr="008717E4">
        <w:rPr>
          <w:rFonts w:ascii="Times New Roman" w:hAnsi="Times New Roman"/>
          <w:sz w:val="24"/>
          <w:szCs w:val="24"/>
        </w:rPr>
        <w:t xml:space="preserve">L’incidence du Paludisme dans la population générale est passée de 229,8‰ en 2019 à 173,43‰ en 2020, soit une baisse de 24,5% </w:t>
      </w:r>
      <w:r w:rsidRPr="008717E4">
        <w:rPr>
          <w:rFonts w:ascii="Times New Roman" w:hAnsi="Times New Roman"/>
          <w:sz w:val="24"/>
          <w:szCs w:val="24"/>
          <w:lang w:eastAsia="x-none"/>
        </w:rPr>
        <w:t>(</w:t>
      </w:r>
      <w:r w:rsidRPr="008717E4">
        <w:rPr>
          <w:rFonts w:ascii="Times New Roman" w:hAnsi="Times New Roman"/>
          <w:i/>
          <w:iCs/>
          <w:sz w:val="24"/>
          <w:szCs w:val="24"/>
          <w:lang w:eastAsia="x-none"/>
        </w:rPr>
        <w:t>RASS 2020).</w:t>
      </w:r>
    </w:p>
    <w:p w14:paraId="254BCDB4" w14:textId="77777777" w:rsidR="000D1847" w:rsidRPr="00E63B10" w:rsidRDefault="000D1847" w:rsidP="000D1847">
      <w:pPr>
        <w:spacing w:line="276" w:lineRule="auto"/>
        <w:jc w:val="both"/>
        <w:rPr>
          <w:rFonts w:ascii="Times New Roman" w:hAnsi="Times New Roman"/>
          <w:sz w:val="24"/>
          <w:szCs w:val="24"/>
        </w:rPr>
      </w:pPr>
      <w:r w:rsidRPr="008717E4">
        <w:rPr>
          <w:rFonts w:ascii="Times New Roman" w:hAnsi="Times New Roman"/>
          <w:sz w:val="24"/>
          <w:szCs w:val="24"/>
        </w:rPr>
        <w:t xml:space="preserve">L’incidence nationale du paludisme chez les enfants de moins de cinq ans est en baisse. Elle est passée de 596,4 ‰ en 2019 à 440,97‰ en 2020, soit une baisse de 26,06% </w:t>
      </w:r>
      <w:r w:rsidRPr="008717E4">
        <w:rPr>
          <w:rFonts w:ascii="Times New Roman" w:hAnsi="Times New Roman"/>
          <w:sz w:val="24"/>
          <w:szCs w:val="24"/>
          <w:lang w:eastAsia="x-none"/>
        </w:rPr>
        <w:t>(</w:t>
      </w:r>
      <w:r w:rsidRPr="008717E4">
        <w:rPr>
          <w:rFonts w:ascii="Times New Roman" w:hAnsi="Times New Roman"/>
          <w:i/>
          <w:iCs/>
          <w:sz w:val="24"/>
          <w:szCs w:val="24"/>
          <w:lang w:eastAsia="x-none"/>
        </w:rPr>
        <w:t>RASS 2020).</w:t>
      </w:r>
    </w:p>
    <w:p w14:paraId="681F3CF1" w14:textId="77777777" w:rsidR="000D1847" w:rsidRPr="008717E4" w:rsidRDefault="000D1847" w:rsidP="000D1847">
      <w:pPr>
        <w:spacing w:line="276" w:lineRule="auto"/>
        <w:jc w:val="both"/>
        <w:rPr>
          <w:rFonts w:ascii="Times New Roman" w:hAnsi="Times New Roman" w:cs="Times New Roman"/>
          <w:bCs/>
          <w:sz w:val="24"/>
          <w:szCs w:val="24"/>
        </w:rPr>
      </w:pPr>
      <w:r w:rsidRPr="008717E4">
        <w:rPr>
          <w:rFonts w:ascii="Times New Roman" w:hAnsi="Times New Roman" w:cs="Times New Roman"/>
          <w:sz w:val="24"/>
          <w:szCs w:val="24"/>
        </w:rPr>
        <w:t xml:space="preserve">Le PNLP à travers le </w:t>
      </w:r>
      <w:r w:rsidRPr="008717E4">
        <w:rPr>
          <w:rFonts w:ascii="Times New Roman" w:hAnsi="Times New Roman" w:cs="Times New Roman"/>
          <w:bCs/>
          <w:sz w:val="24"/>
          <w:szCs w:val="24"/>
        </w:rPr>
        <w:t>PSN 2021-2025 s’est engagé à une Côte d’Ivoire prospère sans paludisme à travers un accès universel et équitable aux interventions de lutte contre le paludisme.</w:t>
      </w:r>
    </w:p>
    <w:p w14:paraId="1171DF7E" w14:textId="77777777" w:rsidR="000D1847" w:rsidRPr="008717E4" w:rsidRDefault="000D1847" w:rsidP="000D1847">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Au regard</w:t>
      </w:r>
      <w:r w:rsidRPr="008717E4">
        <w:rPr>
          <w:rFonts w:ascii="Times New Roman" w:hAnsi="Times New Roman" w:cs="Times New Roman"/>
          <w:sz w:val="24"/>
          <w:szCs w:val="24"/>
        </w:rPr>
        <w:t xml:space="preserve"> de ce défi, l’élaboration du Plan Stratégique National de plaidoyer 2021-2025 répond à la volonté de renforcer les interventions en matière de plaidoyer pour un engagement des décideurs afin de créer un environnement politique et décisionnel en faveur de la lutte contre le paludisme en Côte d’ivoire. </w:t>
      </w:r>
    </w:p>
    <w:p w14:paraId="58979480" w14:textId="77777777" w:rsidR="000D1847" w:rsidRPr="008717E4" w:rsidRDefault="000D1847" w:rsidP="000D1847">
      <w:pPr>
        <w:spacing w:before="120" w:after="120" w:line="276" w:lineRule="auto"/>
        <w:jc w:val="both"/>
        <w:rPr>
          <w:rFonts w:ascii="Times New Roman" w:hAnsi="Times New Roman" w:cs="Times New Roman"/>
          <w:sz w:val="24"/>
          <w:szCs w:val="24"/>
        </w:rPr>
      </w:pPr>
      <w:r w:rsidRPr="008717E4">
        <w:rPr>
          <w:rFonts w:ascii="Times New Roman" w:hAnsi="Times New Roman" w:cs="Times New Roman"/>
          <w:sz w:val="24"/>
          <w:szCs w:val="24"/>
        </w:rPr>
        <w:t>Ce choix nécessite pour le programme et ses partenaires de disposer d’une boussole permettant de définir la stratégie de plaidoyer et de convenir des orientations techniques et tactiques pour contribuer à l’atteinte des objectifs du PSN.</w:t>
      </w:r>
    </w:p>
    <w:p w14:paraId="4A28E763" w14:textId="77777777" w:rsidR="000D1847" w:rsidRPr="008717E4" w:rsidRDefault="000D1847" w:rsidP="000D1847">
      <w:pPr>
        <w:spacing w:before="120" w:after="120" w:line="276" w:lineRule="auto"/>
        <w:jc w:val="both"/>
        <w:rPr>
          <w:rFonts w:ascii="Times New Roman" w:hAnsi="Times New Roman" w:cs="Times New Roman"/>
          <w:sz w:val="24"/>
          <w:szCs w:val="24"/>
        </w:rPr>
      </w:pPr>
      <w:r w:rsidRPr="008717E4">
        <w:rPr>
          <w:rFonts w:ascii="Times New Roman" w:hAnsi="Times New Roman" w:cs="Times New Roman"/>
          <w:sz w:val="24"/>
          <w:szCs w:val="24"/>
        </w:rPr>
        <w:t xml:space="preserve">Les résultats encourageants enregistrés dans la lutte contre le paludisme ces dernières années requièrent l’implication des détenteurs de pouvoir </w:t>
      </w:r>
      <w:proofErr w:type="gramStart"/>
      <w:r w:rsidRPr="008717E4">
        <w:rPr>
          <w:rFonts w:ascii="Times New Roman" w:hAnsi="Times New Roman" w:cs="Times New Roman"/>
          <w:sz w:val="24"/>
          <w:szCs w:val="24"/>
        </w:rPr>
        <w:t>au</w:t>
      </w:r>
      <w:proofErr w:type="gramEnd"/>
      <w:r w:rsidRPr="008717E4">
        <w:rPr>
          <w:rFonts w:ascii="Times New Roman" w:hAnsi="Times New Roman" w:cs="Times New Roman"/>
          <w:sz w:val="24"/>
          <w:szCs w:val="24"/>
        </w:rPr>
        <w:t xml:space="preserve"> plan politique, social, économique et culturel en vue de capitaliser et renforcer les acquis.</w:t>
      </w:r>
    </w:p>
    <w:p w14:paraId="1E41A898" w14:textId="77777777" w:rsidR="000D1847" w:rsidRPr="008717E4" w:rsidRDefault="000D1847" w:rsidP="000D1847">
      <w:pPr>
        <w:spacing w:before="120" w:after="120" w:line="276" w:lineRule="auto"/>
        <w:jc w:val="both"/>
        <w:rPr>
          <w:rFonts w:ascii="Times New Roman" w:hAnsi="Times New Roman" w:cs="Times New Roman"/>
          <w:sz w:val="24"/>
          <w:szCs w:val="24"/>
        </w:rPr>
      </w:pPr>
      <w:r w:rsidRPr="008717E4">
        <w:rPr>
          <w:rFonts w:ascii="Times New Roman" w:hAnsi="Times New Roman" w:cs="Times New Roman"/>
          <w:sz w:val="24"/>
          <w:szCs w:val="24"/>
        </w:rPr>
        <w:t xml:space="preserve">Les objectifs et les stratégies présentés dans ce document s’alignent sur les priorités et les buts de l'Organisation Mondiale de la Santé, du Partenariat Roll Back Malaria (RBM) pour en finir avec le paludisme et de l'Initiative Présidentielle des Etats-Unis de Lutte contre le Paludisme (PMI). </w:t>
      </w:r>
    </w:p>
    <w:p w14:paraId="57ED8AB6" w14:textId="77777777" w:rsidR="000D1847" w:rsidRDefault="000D1847" w:rsidP="000D1847">
      <w:pPr>
        <w:spacing w:before="120" w:after="120" w:line="276" w:lineRule="auto"/>
        <w:jc w:val="both"/>
        <w:rPr>
          <w:rFonts w:ascii="Times New Roman" w:hAnsi="Times New Roman" w:cs="Times New Roman"/>
          <w:sz w:val="24"/>
          <w:szCs w:val="24"/>
        </w:rPr>
      </w:pPr>
      <w:r w:rsidRPr="008717E4">
        <w:rPr>
          <w:rFonts w:ascii="Times New Roman" w:hAnsi="Times New Roman" w:cs="Times New Roman"/>
          <w:sz w:val="24"/>
          <w:szCs w:val="24"/>
        </w:rPr>
        <w:t>Pour le Ministère de la Santé, de l’Hygiène Publique et de la Couverture Maladie Universelle, l’initiative d’action de plaidoyer à un double objectif, à savoir atteindre un niveau optimal de qualité des interventions de lutte contre le paludisme mais aussi assurer la mobilisation des ressources pour le renforcement des capacités du système sanitaire national.</w:t>
      </w:r>
    </w:p>
    <w:p w14:paraId="4EEF4A7F" w14:textId="77777777" w:rsidR="000D1847" w:rsidRPr="008717E4" w:rsidRDefault="000D1847" w:rsidP="000D1847">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J’invite l’ensemble des acteurs du système sanitaire et les partenaires respectifs à la bonne mise en œuvre de ce plan de plaidoyer.</w:t>
      </w:r>
    </w:p>
    <w:p w14:paraId="1FDA7025" w14:textId="77777777" w:rsidR="00A400E6" w:rsidRPr="002F3AD2" w:rsidRDefault="00A400E6" w:rsidP="002F3AD2">
      <w:pPr>
        <w:jc w:val="both"/>
        <w:rPr>
          <w:rFonts w:ascii="Times New Roman" w:hAnsi="Times New Roman" w:cs="Times New Roman"/>
          <w:sz w:val="24"/>
          <w:szCs w:val="24"/>
        </w:rPr>
      </w:pPr>
    </w:p>
    <w:p w14:paraId="1A0D10B6" w14:textId="77777777" w:rsidR="00A400E6" w:rsidRPr="002F3AD2" w:rsidRDefault="00A400E6" w:rsidP="002F3AD2">
      <w:pPr>
        <w:jc w:val="right"/>
        <w:rPr>
          <w:rFonts w:ascii="Times New Roman" w:hAnsi="Times New Roman" w:cs="Times New Roman"/>
          <w:sz w:val="24"/>
          <w:szCs w:val="24"/>
        </w:rPr>
      </w:pPr>
    </w:p>
    <w:p w14:paraId="0246E4B9" w14:textId="77777777" w:rsidR="00A400E6" w:rsidRPr="003A26D1" w:rsidRDefault="00D10E8B" w:rsidP="002F3AD2">
      <w:pPr>
        <w:jc w:val="right"/>
        <w:rPr>
          <w:rFonts w:ascii="Times New Roman" w:hAnsi="Times New Roman" w:cs="Times New Roman"/>
          <w:b/>
          <w:bCs/>
          <w:sz w:val="24"/>
          <w:szCs w:val="24"/>
        </w:rPr>
      </w:pPr>
      <w:r w:rsidRPr="003A26D1">
        <w:rPr>
          <w:rFonts w:ascii="Times New Roman" w:hAnsi="Times New Roman" w:cs="Times New Roman"/>
          <w:b/>
          <w:bCs/>
          <w:sz w:val="24"/>
          <w:szCs w:val="24"/>
        </w:rPr>
        <w:t>M. Pierre DIMBA</w:t>
      </w:r>
      <w:r w:rsidR="00A400E6" w:rsidRPr="003A26D1">
        <w:rPr>
          <w:rFonts w:ascii="Times New Roman" w:hAnsi="Times New Roman" w:cs="Times New Roman"/>
          <w:b/>
          <w:bCs/>
          <w:sz w:val="24"/>
          <w:szCs w:val="24"/>
        </w:rPr>
        <w:t xml:space="preserve"> </w:t>
      </w:r>
    </w:p>
    <w:p w14:paraId="74C12F12" w14:textId="77777777" w:rsidR="009F06CC" w:rsidRPr="002F3AD2" w:rsidRDefault="00A400E6" w:rsidP="002F3AD2">
      <w:pPr>
        <w:jc w:val="right"/>
        <w:rPr>
          <w:rFonts w:ascii="Times New Roman" w:hAnsi="Times New Roman" w:cs="Times New Roman"/>
          <w:sz w:val="24"/>
          <w:szCs w:val="24"/>
        </w:rPr>
      </w:pPr>
      <w:r w:rsidRPr="002F3AD2">
        <w:rPr>
          <w:rFonts w:ascii="Times New Roman" w:hAnsi="Times New Roman" w:cs="Times New Roman"/>
          <w:sz w:val="24"/>
          <w:szCs w:val="24"/>
        </w:rPr>
        <w:t>Ministre de la Santé</w:t>
      </w:r>
      <w:r w:rsidR="00D10E8B" w:rsidRPr="002F3AD2">
        <w:rPr>
          <w:rFonts w:ascii="Times New Roman" w:hAnsi="Times New Roman" w:cs="Times New Roman"/>
          <w:sz w:val="24"/>
          <w:szCs w:val="24"/>
        </w:rPr>
        <w:t xml:space="preserve">, </w:t>
      </w:r>
    </w:p>
    <w:p w14:paraId="3237C9A4" w14:textId="77777777" w:rsidR="009F06CC" w:rsidRPr="002F3AD2" w:rsidRDefault="00A400E6" w:rsidP="002F3AD2">
      <w:pPr>
        <w:jc w:val="right"/>
        <w:rPr>
          <w:rFonts w:ascii="Times New Roman" w:hAnsi="Times New Roman" w:cs="Times New Roman"/>
          <w:sz w:val="24"/>
          <w:szCs w:val="24"/>
        </w:rPr>
      </w:pPr>
      <w:r w:rsidRPr="002F3AD2">
        <w:rPr>
          <w:rFonts w:ascii="Times New Roman" w:hAnsi="Times New Roman" w:cs="Times New Roman"/>
          <w:sz w:val="24"/>
          <w:szCs w:val="24"/>
        </w:rPr>
        <w:t>de l’Hygiène Publique</w:t>
      </w:r>
      <w:r w:rsidR="00D10E8B" w:rsidRPr="002F3AD2">
        <w:rPr>
          <w:rFonts w:ascii="Times New Roman" w:hAnsi="Times New Roman" w:cs="Times New Roman"/>
          <w:sz w:val="24"/>
          <w:szCs w:val="24"/>
        </w:rPr>
        <w:t xml:space="preserve"> et de la </w:t>
      </w:r>
    </w:p>
    <w:p w14:paraId="213F6BFA" w14:textId="77777777" w:rsidR="00A400E6" w:rsidRDefault="009F06CC" w:rsidP="002F3AD2">
      <w:pPr>
        <w:jc w:val="right"/>
        <w:rPr>
          <w:rFonts w:ascii="Times New Roman" w:hAnsi="Times New Roman" w:cs="Times New Roman"/>
          <w:color w:val="FF0000"/>
        </w:rPr>
      </w:pPr>
      <w:r w:rsidRPr="002F3AD2">
        <w:rPr>
          <w:rFonts w:ascii="Times New Roman" w:hAnsi="Times New Roman" w:cs="Times New Roman"/>
          <w:sz w:val="24"/>
          <w:szCs w:val="24"/>
        </w:rPr>
        <w:t>Couverture Maladie Universelle</w:t>
      </w:r>
    </w:p>
    <w:p w14:paraId="191E0FAB" w14:textId="77777777" w:rsidR="00A400E6" w:rsidRDefault="00A400E6" w:rsidP="00A400E6">
      <w:pPr>
        <w:jc w:val="right"/>
        <w:rPr>
          <w:rFonts w:ascii="Times New Roman" w:hAnsi="Times New Roman" w:cs="Times New Roman"/>
          <w:color w:val="FF0000"/>
        </w:rPr>
      </w:pPr>
    </w:p>
    <w:p w14:paraId="314BCF4A" w14:textId="77777777" w:rsidR="0075396F" w:rsidRDefault="0075396F" w:rsidP="00AD0E1F"/>
    <w:p w14:paraId="445C1E41" w14:textId="77777777" w:rsidR="0075396F" w:rsidRDefault="0075396F" w:rsidP="00AD0E1F"/>
    <w:p w14:paraId="1D016B52" w14:textId="77777777" w:rsidR="00E51B70" w:rsidRDefault="00E51B70">
      <w:pPr>
        <w:rPr>
          <w:rFonts w:ascii="Times New Roman" w:hAnsi="Times New Roman" w:cs="Times New Roman"/>
          <w:b/>
          <w:bCs/>
          <w:sz w:val="24"/>
          <w:szCs w:val="24"/>
          <w:highlight w:val="yellow"/>
        </w:rPr>
      </w:pPr>
      <w:bookmarkStart w:id="2" w:name="_Toc66184341"/>
      <w:r>
        <w:rPr>
          <w:rFonts w:ascii="Times New Roman" w:hAnsi="Times New Roman" w:cs="Times New Roman"/>
          <w:b/>
          <w:bCs/>
          <w:sz w:val="24"/>
          <w:szCs w:val="24"/>
          <w:highlight w:val="yellow"/>
        </w:rPr>
        <w:br w:type="page"/>
      </w:r>
    </w:p>
    <w:p w14:paraId="5A7EFC1C" w14:textId="53E72785" w:rsidR="0075396F" w:rsidRDefault="0075396F" w:rsidP="00AD0E1F">
      <w:pPr>
        <w:rPr>
          <w:rFonts w:ascii="Times New Roman" w:hAnsi="Times New Roman" w:cs="Times New Roman"/>
          <w:b/>
          <w:bCs/>
          <w:sz w:val="24"/>
          <w:szCs w:val="24"/>
        </w:rPr>
      </w:pPr>
      <w:r w:rsidRPr="00632DAC">
        <w:rPr>
          <w:rFonts w:ascii="Times New Roman" w:hAnsi="Times New Roman" w:cs="Times New Roman"/>
          <w:b/>
          <w:bCs/>
          <w:sz w:val="24"/>
          <w:szCs w:val="24"/>
        </w:rPr>
        <w:t>REMERCIEMENTS</w:t>
      </w:r>
      <w:bookmarkEnd w:id="2"/>
    </w:p>
    <w:p w14:paraId="65E40AAE" w14:textId="77777777" w:rsidR="005A7DB6" w:rsidRPr="0075396F" w:rsidRDefault="005A7DB6" w:rsidP="00AD0E1F">
      <w:pPr>
        <w:rPr>
          <w:rFonts w:ascii="Times New Roman" w:hAnsi="Times New Roman" w:cs="Times New Roman"/>
          <w:b/>
          <w:bCs/>
        </w:rPr>
      </w:pPr>
    </w:p>
    <w:p w14:paraId="50B49440" w14:textId="77777777" w:rsidR="005A7DB6" w:rsidRPr="002F3AD2" w:rsidRDefault="003F0FA9" w:rsidP="00B24CCE">
      <w:pPr>
        <w:autoSpaceDE w:val="0"/>
        <w:autoSpaceDN w:val="0"/>
        <w:adjustRightInd w:val="0"/>
        <w:spacing w:before="120" w:after="120"/>
        <w:rPr>
          <w:rFonts w:ascii="Times New Roman" w:hAnsi="Times New Roman" w:cs="Times New Roman"/>
          <w:sz w:val="24"/>
          <w:szCs w:val="24"/>
        </w:rPr>
      </w:pPr>
      <w:r w:rsidRPr="002F3AD2">
        <w:rPr>
          <w:rFonts w:ascii="Times New Roman" w:hAnsi="Times New Roman" w:cs="Times New Roman"/>
          <w:sz w:val="24"/>
          <w:szCs w:val="24"/>
        </w:rPr>
        <w:t xml:space="preserve">Le présent </w:t>
      </w:r>
      <w:r w:rsidRPr="002F3AD2">
        <w:rPr>
          <w:rFonts w:ascii="Times New Roman" w:hAnsi="Times New Roman" w:cs="Times New Roman"/>
          <w:b/>
          <w:bCs/>
          <w:sz w:val="24"/>
          <w:szCs w:val="24"/>
        </w:rPr>
        <w:t>Plan Stratégique National de plaidoyer pour le Changement Social et de Comportement</w:t>
      </w:r>
      <w:r w:rsidR="005A7DB6">
        <w:rPr>
          <w:rFonts w:ascii="Times New Roman" w:hAnsi="Times New Roman" w:cs="Times New Roman"/>
          <w:b/>
          <w:bCs/>
          <w:sz w:val="24"/>
          <w:szCs w:val="24"/>
        </w:rPr>
        <w:t xml:space="preserve"> </w:t>
      </w:r>
      <w:r w:rsidR="005A7DB6" w:rsidRPr="002F3AD2">
        <w:rPr>
          <w:rFonts w:ascii="Times New Roman" w:hAnsi="Times New Roman" w:cs="Times New Roman"/>
          <w:b/>
          <w:bCs/>
          <w:sz w:val="24"/>
          <w:szCs w:val="24"/>
        </w:rPr>
        <w:t xml:space="preserve">en matière de lutte contre le paludisme est l’aboutissement des efforts du </w:t>
      </w:r>
      <w:r w:rsidR="005A7DB6" w:rsidRPr="002F3AD2">
        <w:rPr>
          <w:rFonts w:ascii="Times New Roman" w:hAnsi="Times New Roman" w:cs="Times New Roman"/>
          <w:sz w:val="24"/>
          <w:szCs w:val="24"/>
        </w:rPr>
        <w:t xml:space="preserve">Ministère de la Santé, de l’Hygiène et de la Couverture Maladie Universelle en Côte d’Ivoire, par l'intermédiaire du Programme National de Lutte contre le Paludisme avec l’appui technique et financier du projet Breakthrough ACTION de l’USAID/PMI. Le PNLP remercie tous ses partenaires pour leur appui technique dans ce processus qui a permis de doter la Côte d’Ivoire d’un </w:t>
      </w:r>
      <w:r w:rsidR="005A7DB6" w:rsidRPr="002F3AD2">
        <w:rPr>
          <w:rFonts w:ascii="Times New Roman" w:hAnsi="Times New Roman" w:cs="Times New Roman"/>
          <w:b/>
          <w:bCs/>
          <w:sz w:val="24"/>
          <w:szCs w:val="24"/>
        </w:rPr>
        <w:t xml:space="preserve">Plan Stratégique </w:t>
      </w:r>
      <w:r w:rsidR="005A7DB6" w:rsidRPr="002F3AD2">
        <w:rPr>
          <w:rFonts w:ascii="Times New Roman" w:hAnsi="Times New Roman" w:cs="Times New Roman"/>
          <w:sz w:val="24"/>
          <w:szCs w:val="24"/>
        </w:rPr>
        <w:t>de qualité dénommé (PSN de Plaidoyer ou Stratégie) dans ce document.</w:t>
      </w:r>
    </w:p>
    <w:p w14:paraId="180B0A0A" w14:textId="77777777" w:rsidR="003F0FA9" w:rsidRPr="002F3AD2" w:rsidRDefault="003F0FA9" w:rsidP="00B24CCE">
      <w:pPr>
        <w:autoSpaceDE w:val="0"/>
        <w:autoSpaceDN w:val="0"/>
        <w:adjustRightInd w:val="0"/>
        <w:spacing w:before="120" w:after="120"/>
        <w:rPr>
          <w:rFonts w:ascii="Times New Roman" w:hAnsi="Times New Roman" w:cs="Times New Roman"/>
          <w:sz w:val="24"/>
          <w:szCs w:val="24"/>
        </w:rPr>
      </w:pPr>
      <w:r w:rsidRPr="002F3AD2">
        <w:rPr>
          <w:rFonts w:ascii="Times New Roman" w:hAnsi="Times New Roman" w:cs="Times New Roman"/>
          <w:sz w:val="24"/>
          <w:szCs w:val="24"/>
        </w:rPr>
        <w:t>Nous remercions plus particulièrement les experts nationaux et internationaux en matière de santé qui ont participé à l’élaboration de ce PSN Plaidoyer, notamment ceux issus :</w:t>
      </w:r>
    </w:p>
    <w:p w14:paraId="7A8CE331" w14:textId="77777777" w:rsidR="003F0FA9" w:rsidRPr="002F3AD2" w:rsidRDefault="003F0FA9" w:rsidP="009C63CB">
      <w:pPr>
        <w:pStyle w:val="Paragraphedeliste"/>
        <w:numPr>
          <w:ilvl w:val="0"/>
          <w:numId w:val="2"/>
        </w:numPr>
        <w:autoSpaceDE w:val="0"/>
        <w:autoSpaceDN w:val="0"/>
        <w:adjustRightInd w:val="0"/>
        <w:spacing w:before="120" w:after="120"/>
        <w:rPr>
          <w:rFonts w:ascii="Times New Roman" w:hAnsi="Times New Roman" w:cs="Times New Roman"/>
          <w:sz w:val="24"/>
          <w:szCs w:val="24"/>
        </w:rPr>
      </w:pPr>
      <w:r w:rsidRPr="002F3AD2">
        <w:rPr>
          <w:rFonts w:ascii="Times New Roman" w:hAnsi="Times New Roman" w:cs="Times New Roman"/>
          <w:sz w:val="24"/>
          <w:szCs w:val="24"/>
        </w:rPr>
        <w:t>des Directions et Programmes du Ministère de la Santé, de l’Hygiène Publique et de la Couverture Maladie Universelle, pour leur entière disponibilité et implication dans l’élaboration de ce document ;</w:t>
      </w:r>
    </w:p>
    <w:p w14:paraId="09F4CC89" w14:textId="77777777" w:rsidR="003F0FA9" w:rsidRPr="002F3AD2" w:rsidRDefault="003F0FA9" w:rsidP="009C63CB">
      <w:pPr>
        <w:pStyle w:val="Paragraphedeliste"/>
        <w:numPr>
          <w:ilvl w:val="0"/>
          <w:numId w:val="2"/>
        </w:numPr>
        <w:autoSpaceDE w:val="0"/>
        <w:autoSpaceDN w:val="0"/>
        <w:adjustRightInd w:val="0"/>
        <w:spacing w:before="120" w:after="120"/>
        <w:rPr>
          <w:rFonts w:ascii="Times New Roman" w:hAnsi="Times New Roman" w:cs="Times New Roman"/>
          <w:sz w:val="24"/>
          <w:szCs w:val="24"/>
        </w:rPr>
      </w:pPr>
      <w:r w:rsidRPr="002F3AD2">
        <w:rPr>
          <w:rFonts w:ascii="Times New Roman" w:hAnsi="Times New Roman" w:cs="Times New Roman"/>
          <w:sz w:val="24"/>
          <w:szCs w:val="24"/>
        </w:rPr>
        <w:t>des autres Ministères techniques pour leurs contributions très appréciées, notamment les Ministères de l’Education Nationale et de l’Alphabétisation, le Ministère de l’Enseignement Technique, de la Formation Professionnelle et de l’Apprentissage et le Ministère de l’Assainissement et de la Salubrité ;</w:t>
      </w:r>
    </w:p>
    <w:p w14:paraId="0F574F75" w14:textId="426D6BAC" w:rsidR="003F0FA9" w:rsidRPr="002F3AD2" w:rsidRDefault="003F0FA9" w:rsidP="009C63CB">
      <w:pPr>
        <w:pStyle w:val="Paragraphedeliste"/>
        <w:numPr>
          <w:ilvl w:val="0"/>
          <w:numId w:val="2"/>
        </w:numPr>
        <w:autoSpaceDE w:val="0"/>
        <w:autoSpaceDN w:val="0"/>
        <w:adjustRightInd w:val="0"/>
        <w:spacing w:before="120" w:after="120"/>
        <w:rPr>
          <w:rFonts w:ascii="Times New Roman" w:hAnsi="Times New Roman" w:cs="Times New Roman"/>
          <w:sz w:val="24"/>
          <w:szCs w:val="24"/>
        </w:rPr>
      </w:pPr>
      <w:r w:rsidRPr="002F3AD2">
        <w:rPr>
          <w:rFonts w:ascii="Times New Roman" w:hAnsi="Times New Roman" w:cs="Times New Roman"/>
          <w:sz w:val="24"/>
          <w:szCs w:val="24"/>
        </w:rPr>
        <w:t xml:space="preserve">des ONG internationales et nationales (Centre des Programmes de Communication de Johns Hopkins (CCP), Impact Malaria / PSI, </w:t>
      </w:r>
      <w:proofErr w:type="spellStart"/>
      <w:r w:rsidRPr="002F3AD2">
        <w:rPr>
          <w:rFonts w:ascii="Times New Roman" w:hAnsi="Times New Roman" w:cs="Times New Roman"/>
          <w:sz w:val="24"/>
          <w:szCs w:val="24"/>
        </w:rPr>
        <w:t>VectorLink</w:t>
      </w:r>
      <w:proofErr w:type="spellEnd"/>
      <w:r w:rsidRPr="002F3AD2">
        <w:rPr>
          <w:rFonts w:ascii="Times New Roman" w:hAnsi="Times New Roman" w:cs="Times New Roman"/>
          <w:sz w:val="24"/>
          <w:szCs w:val="24"/>
        </w:rPr>
        <w:t>, Save the Children, ARSIP et ROPLCI</w:t>
      </w:r>
      <w:r w:rsidR="00B24CCE">
        <w:rPr>
          <w:rFonts w:ascii="Times New Roman" w:hAnsi="Times New Roman" w:cs="Times New Roman"/>
          <w:sz w:val="24"/>
          <w:szCs w:val="24"/>
        </w:rPr>
        <w:t> ;</w:t>
      </w:r>
    </w:p>
    <w:p w14:paraId="238FEB03" w14:textId="77777777" w:rsidR="003F0FA9" w:rsidRPr="002F3AD2" w:rsidRDefault="003F0FA9" w:rsidP="009C63CB">
      <w:pPr>
        <w:pStyle w:val="Paragraphedeliste"/>
        <w:numPr>
          <w:ilvl w:val="0"/>
          <w:numId w:val="2"/>
        </w:numPr>
        <w:autoSpaceDE w:val="0"/>
        <w:autoSpaceDN w:val="0"/>
        <w:adjustRightInd w:val="0"/>
        <w:spacing w:before="120" w:after="120"/>
        <w:rPr>
          <w:rFonts w:ascii="Times New Roman" w:hAnsi="Times New Roman" w:cs="Times New Roman"/>
          <w:sz w:val="24"/>
          <w:szCs w:val="24"/>
        </w:rPr>
      </w:pPr>
      <w:r w:rsidRPr="002F3AD2">
        <w:rPr>
          <w:rFonts w:ascii="Times New Roman" w:hAnsi="Times New Roman" w:cs="Times New Roman"/>
          <w:sz w:val="24"/>
          <w:szCs w:val="24"/>
        </w:rPr>
        <w:t>du secteur privé sanitaire à travers la CECI et l’ACPCI ;</w:t>
      </w:r>
    </w:p>
    <w:p w14:paraId="63378BB5" w14:textId="77777777" w:rsidR="003F0FA9" w:rsidRPr="002F3AD2" w:rsidRDefault="003F0FA9" w:rsidP="009C63CB">
      <w:pPr>
        <w:pStyle w:val="Paragraphedeliste"/>
        <w:numPr>
          <w:ilvl w:val="0"/>
          <w:numId w:val="2"/>
        </w:numPr>
        <w:autoSpaceDE w:val="0"/>
        <w:autoSpaceDN w:val="0"/>
        <w:adjustRightInd w:val="0"/>
        <w:spacing w:before="120" w:after="120"/>
        <w:rPr>
          <w:rFonts w:ascii="Times New Roman" w:hAnsi="Times New Roman" w:cs="Times New Roman"/>
          <w:sz w:val="24"/>
          <w:szCs w:val="24"/>
        </w:rPr>
      </w:pPr>
      <w:r w:rsidRPr="002F3AD2">
        <w:rPr>
          <w:rFonts w:ascii="Times New Roman" w:hAnsi="Times New Roman" w:cs="Times New Roman"/>
          <w:sz w:val="24"/>
          <w:szCs w:val="24"/>
        </w:rPr>
        <w:t>de l’ensemble de nos partenaires techniques et financiers, OMS, UNICEF, USAID/PMI à travers son projet Breakthrough ACTION et Fonds mondial, pour leur participation active tout au long du processus consensuel d’élaboration de ce PSN.</w:t>
      </w:r>
    </w:p>
    <w:p w14:paraId="64F792BE" w14:textId="77777777" w:rsidR="003F0FA9" w:rsidRPr="002F3AD2" w:rsidRDefault="003F0FA9" w:rsidP="00B24CCE">
      <w:pPr>
        <w:autoSpaceDE w:val="0"/>
        <w:autoSpaceDN w:val="0"/>
        <w:adjustRightInd w:val="0"/>
        <w:spacing w:before="120" w:after="120"/>
        <w:rPr>
          <w:rFonts w:ascii="Times New Roman" w:hAnsi="Times New Roman" w:cs="Times New Roman"/>
          <w:sz w:val="24"/>
          <w:szCs w:val="24"/>
        </w:rPr>
      </w:pPr>
      <w:r w:rsidRPr="002F3AD2">
        <w:rPr>
          <w:rFonts w:ascii="Times New Roman" w:hAnsi="Times New Roman" w:cs="Times New Roman"/>
          <w:sz w:val="24"/>
          <w:szCs w:val="24"/>
        </w:rPr>
        <w:t>Nous espérons que le Programme National de Lutte contre le Paludisme (PNLP), le Programme National de la Santé de la Mère et de l’Enfant (PNSME) et tous les autres partenaires communautaires mettront en œuvre cette stratégie dans le but d’atteindre les objectifs du PSN 2021 2025.</w:t>
      </w:r>
    </w:p>
    <w:p w14:paraId="08C563C2" w14:textId="77777777" w:rsidR="00BE5652" w:rsidRPr="003B2F29" w:rsidRDefault="00BE5652" w:rsidP="00B24CCE">
      <w:pPr>
        <w:spacing w:before="120" w:after="120"/>
        <w:jc w:val="both"/>
        <w:rPr>
          <w:rFonts w:ascii="Times New Roman" w:hAnsi="Times New Roman" w:cs="Times New Roman"/>
          <w:color w:val="262626"/>
        </w:rPr>
      </w:pPr>
    </w:p>
    <w:p w14:paraId="1790D010" w14:textId="77777777" w:rsidR="00BE5652" w:rsidRPr="003B2F29" w:rsidRDefault="00BE5652" w:rsidP="00B24CCE">
      <w:pPr>
        <w:spacing w:before="120" w:after="120"/>
        <w:rPr>
          <w:rFonts w:ascii="Times New Roman" w:hAnsi="Times New Roman" w:cs="Times New Roman"/>
          <w:sz w:val="28"/>
          <w:szCs w:val="28"/>
        </w:rPr>
      </w:pPr>
    </w:p>
    <w:p w14:paraId="298AAD56" w14:textId="77777777" w:rsidR="0075396F" w:rsidRDefault="0075396F" w:rsidP="00AD0E1F"/>
    <w:p w14:paraId="48288692" w14:textId="77777777" w:rsidR="0075396F" w:rsidRDefault="0075396F" w:rsidP="00AD0E1F"/>
    <w:p w14:paraId="55BF7012" w14:textId="77777777" w:rsidR="0075396F" w:rsidRDefault="0075396F" w:rsidP="00AD0E1F"/>
    <w:p w14:paraId="2C3B44FF" w14:textId="77777777" w:rsidR="0075396F" w:rsidRDefault="0075396F" w:rsidP="00AD0E1F"/>
    <w:p w14:paraId="78D2B809" w14:textId="77777777" w:rsidR="0075396F" w:rsidRDefault="0075396F" w:rsidP="00AD0E1F"/>
    <w:p w14:paraId="46EB2376" w14:textId="77777777" w:rsidR="0075396F" w:rsidRDefault="0075396F" w:rsidP="00AD0E1F"/>
    <w:p w14:paraId="45BC38D0" w14:textId="77777777" w:rsidR="0075396F" w:rsidRDefault="0075396F" w:rsidP="00AD0E1F"/>
    <w:p w14:paraId="60DC6052" w14:textId="77777777" w:rsidR="0075396F" w:rsidRDefault="0075396F" w:rsidP="00AD0E1F"/>
    <w:p w14:paraId="0168250D" w14:textId="77777777" w:rsidR="00C628B5" w:rsidRPr="007F5A9E" w:rsidRDefault="00C628B5" w:rsidP="007F5A9E">
      <w:pPr>
        <w:jc w:val="right"/>
        <w:rPr>
          <w:rFonts w:ascii="Times New Roman" w:hAnsi="Times New Roman" w:cs="Times New Roman"/>
          <w:color w:val="FF0000"/>
        </w:rPr>
      </w:pPr>
    </w:p>
    <w:p w14:paraId="13620F7C" w14:textId="77777777" w:rsidR="007F5A9E" w:rsidRPr="003B2F29" w:rsidRDefault="007F5A9E" w:rsidP="007F5A9E">
      <w:pPr>
        <w:jc w:val="right"/>
        <w:rPr>
          <w:rFonts w:ascii="Times New Roman" w:hAnsi="Times New Roman" w:cs="Times New Roman"/>
        </w:rPr>
      </w:pPr>
    </w:p>
    <w:p w14:paraId="4BFABFC3" w14:textId="77777777" w:rsidR="00915658" w:rsidRDefault="00915658">
      <w:pPr>
        <w:spacing w:after="160" w:line="259" w:lineRule="auto"/>
        <w:rPr>
          <w:rFonts w:ascii="Times New Roman" w:eastAsia="Times New Roman" w:hAnsi="Times New Roman" w:cs="Times New Roman"/>
          <w:b/>
          <w:bCs/>
          <w:kern w:val="36"/>
          <w:sz w:val="24"/>
          <w:szCs w:val="24"/>
        </w:rPr>
      </w:pPr>
      <w:bookmarkStart w:id="3" w:name="_Toc66184343"/>
      <w:r>
        <w:rPr>
          <w:sz w:val="24"/>
          <w:szCs w:val="24"/>
        </w:rPr>
        <w:br w:type="page"/>
      </w:r>
    </w:p>
    <w:p w14:paraId="33F8BE86" w14:textId="471000C7" w:rsidR="00B22165" w:rsidRPr="00EE209B" w:rsidRDefault="00B22165" w:rsidP="00B22165">
      <w:pPr>
        <w:pStyle w:val="Titre1"/>
        <w:rPr>
          <w:sz w:val="24"/>
          <w:szCs w:val="24"/>
        </w:rPr>
      </w:pPr>
      <w:r w:rsidRPr="00B22165">
        <w:rPr>
          <w:sz w:val="24"/>
          <w:szCs w:val="24"/>
        </w:rPr>
        <w:t xml:space="preserve">LISTE DES </w:t>
      </w:r>
      <w:r w:rsidRPr="00EE209B">
        <w:rPr>
          <w:sz w:val="24"/>
          <w:szCs w:val="24"/>
        </w:rPr>
        <w:t>ACRONYMES ET DES ABRÉVIATIONS</w:t>
      </w:r>
      <w:bookmarkEnd w:id="3"/>
      <w:r w:rsidRPr="00EE209B">
        <w:rPr>
          <w:sz w:val="24"/>
          <w:szCs w:val="24"/>
        </w:rPr>
        <w:t xml:space="preserve"> </w:t>
      </w:r>
    </w:p>
    <w:p w14:paraId="68B1DBAE" w14:textId="77777777" w:rsidR="00B22165" w:rsidRPr="00974FF0" w:rsidRDefault="00B22165" w:rsidP="00D04AB6">
      <w:pPr>
        <w:autoSpaceDE w:val="0"/>
        <w:autoSpaceDN w:val="0"/>
        <w:adjustRightInd w:val="0"/>
        <w:jc w:val="both"/>
        <w:rPr>
          <w:rFonts w:ascii="Times New Roman" w:hAnsi="Times New Roman" w:cs="Times New Roman"/>
          <w:sz w:val="24"/>
          <w:szCs w:val="24"/>
        </w:rPr>
      </w:pPr>
      <w:r w:rsidRPr="00974FF0">
        <w:rPr>
          <w:rFonts w:ascii="Times New Roman" w:hAnsi="Times New Roman" w:cs="Times New Roman"/>
          <w:sz w:val="24"/>
          <w:szCs w:val="24"/>
        </w:rPr>
        <w:t>ACPCI :</w:t>
      </w:r>
      <w:r w:rsidRPr="00974FF0">
        <w:rPr>
          <w:rFonts w:ascii="Times New Roman" w:hAnsi="Times New Roman" w:cs="Times New Roman"/>
          <w:sz w:val="24"/>
          <w:szCs w:val="24"/>
        </w:rPr>
        <w:tab/>
      </w:r>
      <w:r w:rsidRPr="00974FF0">
        <w:rPr>
          <w:rFonts w:ascii="Times New Roman" w:hAnsi="Times New Roman" w:cs="Times New Roman"/>
          <w:sz w:val="24"/>
          <w:szCs w:val="24"/>
        </w:rPr>
        <w:tab/>
        <w:t>Association des Cliniques privées de Côte d’Ivoire</w:t>
      </w:r>
    </w:p>
    <w:p w14:paraId="0A457EDD" w14:textId="77777777" w:rsidR="00B22165" w:rsidRPr="00974FF0" w:rsidRDefault="00D04AB6" w:rsidP="00D04AB6">
      <w:pPr>
        <w:autoSpaceDE w:val="0"/>
        <w:autoSpaceDN w:val="0"/>
        <w:adjustRightInd w:val="0"/>
        <w:jc w:val="both"/>
        <w:rPr>
          <w:rFonts w:ascii="Times New Roman" w:hAnsi="Times New Roman" w:cs="Times New Roman"/>
          <w:sz w:val="24"/>
          <w:szCs w:val="24"/>
        </w:rPr>
      </w:pPr>
      <w:r w:rsidRPr="00974FF0">
        <w:rPr>
          <w:rFonts w:ascii="Times New Roman" w:hAnsi="Times New Roman" w:cs="Times New Roman"/>
          <w:sz w:val="24"/>
          <w:szCs w:val="24"/>
        </w:rPr>
        <w:t>ASC :</w:t>
      </w:r>
      <w:r w:rsidR="00B22165" w:rsidRPr="00974FF0">
        <w:rPr>
          <w:rFonts w:ascii="Times New Roman" w:hAnsi="Times New Roman" w:cs="Times New Roman"/>
          <w:sz w:val="24"/>
          <w:szCs w:val="24"/>
        </w:rPr>
        <w:t xml:space="preserve"> </w:t>
      </w:r>
      <w:r w:rsidR="00B22165" w:rsidRPr="00974FF0">
        <w:rPr>
          <w:rFonts w:ascii="Times New Roman" w:hAnsi="Times New Roman" w:cs="Times New Roman"/>
          <w:sz w:val="24"/>
          <w:szCs w:val="24"/>
        </w:rPr>
        <w:tab/>
      </w:r>
      <w:r w:rsidR="00B22165" w:rsidRPr="00974FF0">
        <w:rPr>
          <w:rFonts w:ascii="Times New Roman" w:hAnsi="Times New Roman" w:cs="Times New Roman"/>
          <w:sz w:val="24"/>
          <w:szCs w:val="24"/>
        </w:rPr>
        <w:tab/>
      </w:r>
      <w:r w:rsidR="00B22165" w:rsidRPr="00974FF0">
        <w:rPr>
          <w:rFonts w:ascii="Times New Roman" w:hAnsi="Times New Roman" w:cs="Times New Roman"/>
          <w:sz w:val="24"/>
          <w:szCs w:val="24"/>
        </w:rPr>
        <w:tab/>
        <w:t>Agent de Santé communautaire</w:t>
      </w:r>
    </w:p>
    <w:p w14:paraId="27209B96" w14:textId="77777777" w:rsidR="00B22165" w:rsidRPr="00974FF0" w:rsidRDefault="00D04AB6" w:rsidP="00D04AB6">
      <w:pPr>
        <w:autoSpaceDE w:val="0"/>
        <w:autoSpaceDN w:val="0"/>
        <w:adjustRightInd w:val="0"/>
        <w:ind w:left="2124" w:hanging="2124"/>
        <w:jc w:val="both"/>
        <w:rPr>
          <w:rFonts w:ascii="Times New Roman" w:hAnsi="Times New Roman" w:cs="Times New Roman"/>
          <w:sz w:val="24"/>
          <w:szCs w:val="24"/>
        </w:rPr>
      </w:pPr>
      <w:r w:rsidRPr="00974FF0">
        <w:rPr>
          <w:rFonts w:ascii="Times New Roman" w:hAnsi="Times New Roman" w:cs="Times New Roman"/>
          <w:sz w:val="24"/>
          <w:szCs w:val="24"/>
        </w:rPr>
        <w:t>APROSAM :</w:t>
      </w:r>
      <w:r w:rsidR="00B22165" w:rsidRPr="00974FF0">
        <w:rPr>
          <w:rFonts w:ascii="Times New Roman" w:hAnsi="Times New Roman" w:cs="Times New Roman"/>
          <w:sz w:val="24"/>
          <w:szCs w:val="24"/>
        </w:rPr>
        <w:t xml:space="preserve"> </w:t>
      </w:r>
      <w:r w:rsidR="00B22165" w:rsidRPr="00974FF0">
        <w:rPr>
          <w:rFonts w:ascii="Times New Roman" w:hAnsi="Times New Roman" w:cs="Times New Roman"/>
          <w:sz w:val="24"/>
          <w:szCs w:val="24"/>
        </w:rPr>
        <w:tab/>
        <w:t>Association pour la Promotion de la Santé de la femme, de la famille, de la mère et de l’enfant</w:t>
      </w:r>
    </w:p>
    <w:p w14:paraId="28FD7EEB" w14:textId="77777777" w:rsidR="00B22165" w:rsidRPr="00974FF0" w:rsidRDefault="00B22165" w:rsidP="00D04AB6">
      <w:pPr>
        <w:autoSpaceDE w:val="0"/>
        <w:autoSpaceDN w:val="0"/>
        <w:adjustRightInd w:val="0"/>
        <w:ind w:left="2124" w:hanging="2124"/>
        <w:jc w:val="both"/>
        <w:rPr>
          <w:rFonts w:ascii="Times New Roman" w:hAnsi="Times New Roman" w:cs="Times New Roman"/>
          <w:sz w:val="24"/>
          <w:szCs w:val="24"/>
        </w:rPr>
      </w:pPr>
      <w:r w:rsidRPr="00974FF0">
        <w:rPr>
          <w:rFonts w:ascii="Times New Roman" w:hAnsi="Times New Roman" w:cs="Times New Roman"/>
          <w:sz w:val="24"/>
          <w:szCs w:val="24"/>
        </w:rPr>
        <w:t>BNETD :</w:t>
      </w:r>
      <w:r w:rsidRPr="00974FF0">
        <w:rPr>
          <w:rFonts w:ascii="Times New Roman" w:hAnsi="Times New Roman" w:cs="Times New Roman"/>
          <w:sz w:val="24"/>
          <w:szCs w:val="24"/>
        </w:rPr>
        <w:tab/>
        <w:t xml:space="preserve">Bureau national d’Etudes </w:t>
      </w:r>
      <w:r w:rsidR="00006253">
        <w:rPr>
          <w:rFonts w:ascii="Times New Roman" w:hAnsi="Times New Roman" w:cs="Times New Roman"/>
          <w:sz w:val="24"/>
          <w:szCs w:val="24"/>
        </w:rPr>
        <w:t>T</w:t>
      </w:r>
      <w:r w:rsidRPr="00974FF0">
        <w:rPr>
          <w:rFonts w:ascii="Times New Roman" w:hAnsi="Times New Roman" w:cs="Times New Roman"/>
          <w:sz w:val="24"/>
          <w:szCs w:val="24"/>
        </w:rPr>
        <w:t>echniques et de Développement</w:t>
      </w:r>
    </w:p>
    <w:p w14:paraId="1FFAC468" w14:textId="77777777" w:rsidR="00B22165" w:rsidRPr="00974FF0" w:rsidRDefault="00D04AB6" w:rsidP="00D04AB6">
      <w:pPr>
        <w:autoSpaceDE w:val="0"/>
        <w:autoSpaceDN w:val="0"/>
        <w:adjustRightInd w:val="0"/>
        <w:jc w:val="both"/>
        <w:rPr>
          <w:rFonts w:ascii="Times New Roman" w:hAnsi="Times New Roman" w:cs="Times New Roman"/>
          <w:sz w:val="24"/>
          <w:szCs w:val="24"/>
        </w:rPr>
      </w:pPr>
      <w:r w:rsidRPr="00974FF0">
        <w:rPr>
          <w:rFonts w:ascii="Times New Roman" w:hAnsi="Times New Roman" w:cs="Times New Roman"/>
          <w:sz w:val="24"/>
          <w:szCs w:val="24"/>
        </w:rPr>
        <w:t>CAP :</w:t>
      </w:r>
      <w:r w:rsidR="00B22165" w:rsidRPr="00974FF0">
        <w:rPr>
          <w:rFonts w:ascii="Times New Roman" w:hAnsi="Times New Roman" w:cs="Times New Roman"/>
          <w:sz w:val="24"/>
          <w:szCs w:val="24"/>
        </w:rPr>
        <w:t xml:space="preserve"> </w:t>
      </w:r>
      <w:r w:rsidR="00B22165" w:rsidRPr="00974FF0">
        <w:rPr>
          <w:rFonts w:ascii="Times New Roman" w:hAnsi="Times New Roman" w:cs="Times New Roman"/>
          <w:sz w:val="24"/>
          <w:szCs w:val="24"/>
        </w:rPr>
        <w:tab/>
      </w:r>
      <w:r w:rsidR="00B22165" w:rsidRPr="00974FF0">
        <w:rPr>
          <w:rFonts w:ascii="Times New Roman" w:hAnsi="Times New Roman" w:cs="Times New Roman"/>
          <w:sz w:val="24"/>
          <w:szCs w:val="24"/>
        </w:rPr>
        <w:tab/>
      </w:r>
      <w:r w:rsidR="00B22165" w:rsidRPr="00974FF0">
        <w:rPr>
          <w:rFonts w:ascii="Times New Roman" w:hAnsi="Times New Roman" w:cs="Times New Roman"/>
          <w:sz w:val="24"/>
          <w:szCs w:val="24"/>
        </w:rPr>
        <w:tab/>
        <w:t>Connaissances, Attitudes et Pratiques</w:t>
      </w:r>
    </w:p>
    <w:p w14:paraId="724D84BF" w14:textId="77777777" w:rsidR="00F01851" w:rsidRPr="00974FF0" w:rsidRDefault="00F01851" w:rsidP="00D04AB6">
      <w:pPr>
        <w:rPr>
          <w:rFonts w:ascii="Times New Roman" w:hAnsi="Times New Roman" w:cs="Times New Roman"/>
          <w:sz w:val="24"/>
          <w:szCs w:val="24"/>
        </w:rPr>
      </w:pPr>
      <w:r w:rsidRPr="00974FF0">
        <w:rPr>
          <w:rFonts w:ascii="Times New Roman" w:hAnsi="Times New Roman" w:cs="Times New Roman"/>
          <w:sz w:val="24"/>
          <w:szCs w:val="24"/>
        </w:rPr>
        <w:t>CIP</w:t>
      </w:r>
      <w:r w:rsidR="00B91000" w:rsidRPr="00974FF0">
        <w:rPr>
          <w:rFonts w:ascii="Times New Roman" w:hAnsi="Times New Roman" w:cs="Times New Roman"/>
          <w:sz w:val="24"/>
          <w:szCs w:val="24"/>
        </w:rPr>
        <w:t> :</w:t>
      </w:r>
      <w:r w:rsidRPr="00974FF0">
        <w:rPr>
          <w:rFonts w:ascii="Times New Roman" w:hAnsi="Times New Roman" w:cs="Times New Roman"/>
          <w:sz w:val="24"/>
          <w:szCs w:val="24"/>
        </w:rPr>
        <w:tab/>
      </w:r>
      <w:r w:rsidRPr="00974FF0">
        <w:rPr>
          <w:rFonts w:ascii="Times New Roman" w:hAnsi="Times New Roman" w:cs="Times New Roman"/>
          <w:sz w:val="24"/>
          <w:szCs w:val="24"/>
        </w:rPr>
        <w:tab/>
      </w:r>
      <w:r w:rsidRPr="00974FF0">
        <w:rPr>
          <w:rFonts w:ascii="Times New Roman" w:hAnsi="Times New Roman" w:cs="Times New Roman"/>
          <w:sz w:val="24"/>
          <w:szCs w:val="24"/>
        </w:rPr>
        <w:tab/>
        <w:t xml:space="preserve">Communication </w:t>
      </w:r>
      <w:proofErr w:type="spellStart"/>
      <w:r w:rsidRPr="00974FF0">
        <w:rPr>
          <w:rFonts w:ascii="Times New Roman" w:hAnsi="Times New Roman" w:cs="Times New Roman"/>
          <w:sz w:val="24"/>
          <w:szCs w:val="24"/>
        </w:rPr>
        <w:t>InterPersonnelle</w:t>
      </w:r>
      <w:proofErr w:type="spellEnd"/>
    </w:p>
    <w:p w14:paraId="22EA91B8" w14:textId="77777777" w:rsidR="00B22165" w:rsidRPr="00974FF0" w:rsidRDefault="00B22165" w:rsidP="00D04AB6">
      <w:pPr>
        <w:autoSpaceDE w:val="0"/>
        <w:autoSpaceDN w:val="0"/>
        <w:adjustRightInd w:val="0"/>
        <w:jc w:val="both"/>
        <w:rPr>
          <w:rFonts w:ascii="Times New Roman" w:hAnsi="Times New Roman" w:cs="Times New Roman"/>
          <w:sz w:val="24"/>
          <w:szCs w:val="24"/>
        </w:rPr>
      </w:pPr>
      <w:r w:rsidRPr="00974FF0">
        <w:rPr>
          <w:rFonts w:ascii="Times New Roman" w:hAnsi="Times New Roman" w:cs="Times New Roman"/>
          <w:sz w:val="24"/>
          <w:szCs w:val="24"/>
        </w:rPr>
        <w:t xml:space="preserve">C4D : </w:t>
      </w:r>
      <w:r w:rsidRPr="00974FF0">
        <w:rPr>
          <w:rFonts w:ascii="Times New Roman" w:hAnsi="Times New Roman" w:cs="Times New Roman"/>
          <w:sz w:val="24"/>
          <w:szCs w:val="24"/>
        </w:rPr>
        <w:tab/>
      </w:r>
      <w:r w:rsidRPr="00974FF0">
        <w:rPr>
          <w:rFonts w:ascii="Times New Roman" w:hAnsi="Times New Roman" w:cs="Times New Roman"/>
          <w:sz w:val="24"/>
          <w:szCs w:val="24"/>
        </w:rPr>
        <w:tab/>
      </w:r>
      <w:r w:rsidRPr="00974FF0">
        <w:rPr>
          <w:rFonts w:ascii="Times New Roman" w:hAnsi="Times New Roman" w:cs="Times New Roman"/>
          <w:sz w:val="24"/>
          <w:szCs w:val="24"/>
        </w:rPr>
        <w:tab/>
        <w:t>Communication pour le Développement</w:t>
      </w:r>
    </w:p>
    <w:p w14:paraId="1BE4FCEA" w14:textId="77777777" w:rsidR="00B22165" w:rsidRPr="00974FF0" w:rsidRDefault="00B22165" w:rsidP="00D04AB6">
      <w:pPr>
        <w:autoSpaceDE w:val="0"/>
        <w:autoSpaceDN w:val="0"/>
        <w:adjustRightInd w:val="0"/>
        <w:jc w:val="both"/>
        <w:rPr>
          <w:rFonts w:ascii="Times New Roman" w:hAnsi="Times New Roman" w:cs="Times New Roman"/>
          <w:sz w:val="24"/>
          <w:szCs w:val="24"/>
        </w:rPr>
      </w:pPr>
      <w:r w:rsidRPr="00974FF0">
        <w:rPr>
          <w:rFonts w:ascii="Times New Roman" w:hAnsi="Times New Roman" w:cs="Times New Roman"/>
          <w:sz w:val="24"/>
          <w:szCs w:val="24"/>
        </w:rPr>
        <w:t xml:space="preserve">CCSC : </w:t>
      </w:r>
      <w:r w:rsidRPr="00974FF0">
        <w:rPr>
          <w:rFonts w:ascii="Times New Roman" w:hAnsi="Times New Roman" w:cs="Times New Roman"/>
          <w:sz w:val="24"/>
          <w:szCs w:val="24"/>
        </w:rPr>
        <w:tab/>
      </w:r>
      <w:r w:rsidRPr="00974FF0">
        <w:rPr>
          <w:rFonts w:ascii="Times New Roman" w:hAnsi="Times New Roman" w:cs="Times New Roman"/>
          <w:sz w:val="24"/>
          <w:szCs w:val="24"/>
        </w:rPr>
        <w:tab/>
        <w:t>Communication pour le Changement social et de Comportement</w:t>
      </w:r>
    </w:p>
    <w:p w14:paraId="3AC751E8" w14:textId="77777777" w:rsidR="00B22165" w:rsidRPr="00974FF0" w:rsidRDefault="00B22165" w:rsidP="00D04AB6">
      <w:pPr>
        <w:autoSpaceDE w:val="0"/>
        <w:autoSpaceDN w:val="0"/>
        <w:adjustRightInd w:val="0"/>
        <w:jc w:val="both"/>
        <w:rPr>
          <w:rFonts w:ascii="Times New Roman" w:hAnsi="Times New Roman" w:cs="Times New Roman"/>
          <w:sz w:val="24"/>
          <w:szCs w:val="24"/>
          <w:lang w:val="en-US"/>
        </w:rPr>
      </w:pPr>
      <w:r w:rsidRPr="00974FF0">
        <w:rPr>
          <w:rFonts w:ascii="Times New Roman" w:hAnsi="Times New Roman" w:cs="Times New Roman"/>
          <w:sz w:val="24"/>
          <w:szCs w:val="24"/>
          <w:lang w:val="en-US"/>
        </w:rPr>
        <w:t xml:space="preserve">CCM: </w:t>
      </w:r>
      <w:r w:rsidRPr="00974FF0">
        <w:rPr>
          <w:rFonts w:ascii="Times New Roman" w:hAnsi="Times New Roman" w:cs="Times New Roman"/>
          <w:sz w:val="24"/>
          <w:szCs w:val="24"/>
          <w:lang w:val="en-US"/>
        </w:rPr>
        <w:tab/>
      </w:r>
      <w:r w:rsidRPr="00974FF0">
        <w:rPr>
          <w:rFonts w:ascii="Times New Roman" w:hAnsi="Times New Roman" w:cs="Times New Roman"/>
          <w:sz w:val="24"/>
          <w:szCs w:val="24"/>
          <w:lang w:val="en-US"/>
        </w:rPr>
        <w:tab/>
      </w:r>
      <w:r w:rsidR="00974FF0">
        <w:rPr>
          <w:rFonts w:ascii="Times New Roman" w:hAnsi="Times New Roman" w:cs="Times New Roman"/>
          <w:sz w:val="24"/>
          <w:szCs w:val="24"/>
          <w:lang w:val="en-US"/>
        </w:rPr>
        <w:tab/>
      </w:r>
      <w:r w:rsidRPr="00974FF0">
        <w:rPr>
          <w:rFonts w:ascii="Times New Roman" w:hAnsi="Times New Roman" w:cs="Times New Roman"/>
          <w:sz w:val="24"/>
          <w:szCs w:val="24"/>
          <w:lang w:val="en-US"/>
        </w:rPr>
        <w:t>Country Coordinating Mechanism / Instance de Coordination Pays</w:t>
      </w:r>
    </w:p>
    <w:p w14:paraId="0B9E1444" w14:textId="77777777" w:rsidR="00B22165" w:rsidRPr="00974FF0" w:rsidRDefault="00D04AB6" w:rsidP="00D04AB6">
      <w:pPr>
        <w:autoSpaceDE w:val="0"/>
        <w:autoSpaceDN w:val="0"/>
        <w:adjustRightInd w:val="0"/>
        <w:jc w:val="both"/>
        <w:rPr>
          <w:rFonts w:ascii="Times New Roman" w:hAnsi="Times New Roman" w:cs="Times New Roman"/>
          <w:sz w:val="24"/>
          <w:szCs w:val="24"/>
        </w:rPr>
      </w:pPr>
      <w:r w:rsidRPr="00974FF0">
        <w:rPr>
          <w:rFonts w:ascii="Times New Roman" w:hAnsi="Times New Roman" w:cs="Times New Roman"/>
          <w:sz w:val="24"/>
          <w:szCs w:val="24"/>
        </w:rPr>
        <w:t>CECI :</w:t>
      </w:r>
      <w:r w:rsidR="00B22165" w:rsidRPr="00974FF0">
        <w:rPr>
          <w:rFonts w:ascii="Times New Roman" w:hAnsi="Times New Roman" w:cs="Times New Roman"/>
          <w:sz w:val="24"/>
          <w:szCs w:val="24"/>
        </w:rPr>
        <w:tab/>
      </w:r>
      <w:r w:rsidR="00B22165" w:rsidRPr="00974FF0">
        <w:rPr>
          <w:rFonts w:ascii="Times New Roman" w:hAnsi="Times New Roman" w:cs="Times New Roman"/>
          <w:sz w:val="24"/>
          <w:szCs w:val="24"/>
        </w:rPr>
        <w:tab/>
      </w:r>
      <w:r w:rsidR="00974FF0">
        <w:rPr>
          <w:rFonts w:ascii="Times New Roman" w:hAnsi="Times New Roman" w:cs="Times New Roman"/>
          <w:sz w:val="24"/>
          <w:szCs w:val="24"/>
        </w:rPr>
        <w:tab/>
      </w:r>
      <w:r w:rsidR="00B22165" w:rsidRPr="00974FF0">
        <w:rPr>
          <w:rFonts w:ascii="Times New Roman" w:hAnsi="Times New Roman" w:cs="Times New Roman"/>
          <w:sz w:val="24"/>
          <w:szCs w:val="24"/>
        </w:rPr>
        <w:t>Coalition des Entreprises de Côte d’Ivoire</w:t>
      </w:r>
    </w:p>
    <w:p w14:paraId="4A7C2628" w14:textId="77777777" w:rsidR="00B22165" w:rsidRPr="00974FF0" w:rsidRDefault="00D04AB6" w:rsidP="00D04AB6">
      <w:pPr>
        <w:autoSpaceDE w:val="0"/>
        <w:autoSpaceDN w:val="0"/>
        <w:adjustRightInd w:val="0"/>
        <w:jc w:val="both"/>
        <w:rPr>
          <w:rFonts w:ascii="Times New Roman" w:hAnsi="Times New Roman" w:cs="Times New Roman"/>
          <w:sz w:val="24"/>
          <w:szCs w:val="24"/>
        </w:rPr>
      </w:pPr>
      <w:r w:rsidRPr="00974FF0">
        <w:rPr>
          <w:rFonts w:ascii="Times New Roman" w:hAnsi="Times New Roman" w:cs="Times New Roman"/>
          <w:sz w:val="24"/>
          <w:szCs w:val="24"/>
        </w:rPr>
        <w:t>CHR :</w:t>
      </w:r>
      <w:r w:rsidR="00B22165" w:rsidRPr="00974FF0">
        <w:rPr>
          <w:rFonts w:ascii="Times New Roman" w:hAnsi="Times New Roman" w:cs="Times New Roman"/>
          <w:sz w:val="24"/>
          <w:szCs w:val="24"/>
        </w:rPr>
        <w:t xml:space="preserve"> </w:t>
      </w:r>
      <w:r w:rsidR="00B22165" w:rsidRPr="00974FF0">
        <w:rPr>
          <w:rFonts w:ascii="Times New Roman" w:hAnsi="Times New Roman" w:cs="Times New Roman"/>
          <w:sz w:val="24"/>
          <w:szCs w:val="24"/>
        </w:rPr>
        <w:tab/>
      </w:r>
      <w:r w:rsidR="00B22165" w:rsidRPr="00974FF0">
        <w:rPr>
          <w:rFonts w:ascii="Times New Roman" w:hAnsi="Times New Roman" w:cs="Times New Roman"/>
          <w:sz w:val="24"/>
          <w:szCs w:val="24"/>
        </w:rPr>
        <w:tab/>
      </w:r>
      <w:r w:rsidR="00974FF0">
        <w:rPr>
          <w:rFonts w:ascii="Times New Roman" w:hAnsi="Times New Roman" w:cs="Times New Roman"/>
          <w:sz w:val="24"/>
          <w:szCs w:val="24"/>
        </w:rPr>
        <w:tab/>
      </w:r>
      <w:r w:rsidR="00B22165" w:rsidRPr="00974FF0">
        <w:rPr>
          <w:rFonts w:ascii="Times New Roman" w:hAnsi="Times New Roman" w:cs="Times New Roman"/>
          <w:sz w:val="24"/>
          <w:szCs w:val="24"/>
        </w:rPr>
        <w:t>Centre hospitalier régional</w:t>
      </w:r>
    </w:p>
    <w:p w14:paraId="17D0A1E1" w14:textId="77777777" w:rsidR="00B22165" w:rsidRPr="00974FF0" w:rsidRDefault="00D04AB6" w:rsidP="00D04AB6">
      <w:pPr>
        <w:autoSpaceDE w:val="0"/>
        <w:autoSpaceDN w:val="0"/>
        <w:adjustRightInd w:val="0"/>
        <w:jc w:val="both"/>
        <w:rPr>
          <w:rFonts w:ascii="Times New Roman" w:hAnsi="Times New Roman" w:cs="Times New Roman"/>
          <w:sz w:val="24"/>
          <w:szCs w:val="24"/>
        </w:rPr>
      </w:pPr>
      <w:r w:rsidRPr="00974FF0">
        <w:rPr>
          <w:rFonts w:ascii="Times New Roman" w:hAnsi="Times New Roman" w:cs="Times New Roman"/>
          <w:sz w:val="24"/>
          <w:szCs w:val="24"/>
        </w:rPr>
        <w:t>CHU :</w:t>
      </w:r>
      <w:r w:rsidR="00B22165" w:rsidRPr="00974FF0">
        <w:rPr>
          <w:rFonts w:ascii="Times New Roman" w:hAnsi="Times New Roman" w:cs="Times New Roman"/>
          <w:sz w:val="24"/>
          <w:szCs w:val="24"/>
        </w:rPr>
        <w:t xml:space="preserve"> </w:t>
      </w:r>
      <w:r w:rsidR="00B22165" w:rsidRPr="00974FF0">
        <w:rPr>
          <w:rFonts w:ascii="Times New Roman" w:hAnsi="Times New Roman" w:cs="Times New Roman"/>
          <w:sz w:val="24"/>
          <w:szCs w:val="24"/>
        </w:rPr>
        <w:tab/>
      </w:r>
      <w:r w:rsidR="00B22165" w:rsidRPr="00974FF0">
        <w:rPr>
          <w:rFonts w:ascii="Times New Roman" w:hAnsi="Times New Roman" w:cs="Times New Roman"/>
          <w:sz w:val="24"/>
          <w:szCs w:val="24"/>
        </w:rPr>
        <w:tab/>
      </w:r>
      <w:r w:rsidR="00974FF0">
        <w:rPr>
          <w:rFonts w:ascii="Times New Roman" w:hAnsi="Times New Roman" w:cs="Times New Roman"/>
          <w:sz w:val="24"/>
          <w:szCs w:val="24"/>
        </w:rPr>
        <w:tab/>
      </w:r>
      <w:r w:rsidR="00B22165" w:rsidRPr="00974FF0">
        <w:rPr>
          <w:rFonts w:ascii="Times New Roman" w:hAnsi="Times New Roman" w:cs="Times New Roman"/>
          <w:sz w:val="24"/>
          <w:szCs w:val="24"/>
        </w:rPr>
        <w:t>Centre hospitalier universitaire</w:t>
      </w:r>
    </w:p>
    <w:p w14:paraId="39DEE3F2" w14:textId="77777777" w:rsidR="00B22165" w:rsidRPr="00974FF0" w:rsidRDefault="00B22165" w:rsidP="00D04AB6">
      <w:pPr>
        <w:autoSpaceDE w:val="0"/>
        <w:autoSpaceDN w:val="0"/>
        <w:adjustRightInd w:val="0"/>
        <w:jc w:val="both"/>
        <w:rPr>
          <w:rFonts w:ascii="Times New Roman" w:hAnsi="Times New Roman" w:cs="Times New Roman"/>
          <w:sz w:val="24"/>
          <w:szCs w:val="24"/>
        </w:rPr>
      </w:pPr>
      <w:r w:rsidRPr="00974FF0">
        <w:rPr>
          <w:rFonts w:ascii="Times New Roman" w:hAnsi="Times New Roman" w:cs="Times New Roman"/>
          <w:sz w:val="24"/>
          <w:szCs w:val="24"/>
        </w:rPr>
        <w:t>CPN :</w:t>
      </w:r>
      <w:r w:rsidRPr="00974FF0">
        <w:rPr>
          <w:rFonts w:ascii="Times New Roman" w:hAnsi="Times New Roman" w:cs="Times New Roman"/>
          <w:sz w:val="24"/>
          <w:szCs w:val="24"/>
        </w:rPr>
        <w:tab/>
      </w:r>
      <w:r w:rsidRPr="00974FF0">
        <w:rPr>
          <w:rFonts w:ascii="Times New Roman" w:hAnsi="Times New Roman" w:cs="Times New Roman"/>
          <w:sz w:val="24"/>
          <w:szCs w:val="24"/>
        </w:rPr>
        <w:tab/>
      </w:r>
      <w:r w:rsidRPr="00974FF0">
        <w:rPr>
          <w:rFonts w:ascii="Times New Roman" w:hAnsi="Times New Roman" w:cs="Times New Roman"/>
          <w:sz w:val="24"/>
          <w:szCs w:val="24"/>
        </w:rPr>
        <w:tab/>
        <w:t>Consultation prénatale</w:t>
      </w:r>
    </w:p>
    <w:p w14:paraId="36DB7F06" w14:textId="77777777" w:rsidR="00B22165" w:rsidRPr="00974FF0" w:rsidRDefault="00D04AB6" w:rsidP="00D04AB6">
      <w:pPr>
        <w:autoSpaceDE w:val="0"/>
        <w:autoSpaceDN w:val="0"/>
        <w:adjustRightInd w:val="0"/>
        <w:jc w:val="both"/>
        <w:rPr>
          <w:rFonts w:ascii="Times New Roman" w:hAnsi="Times New Roman" w:cs="Times New Roman"/>
          <w:sz w:val="24"/>
          <w:szCs w:val="24"/>
        </w:rPr>
      </w:pPr>
      <w:r w:rsidRPr="00974FF0">
        <w:rPr>
          <w:rFonts w:ascii="Times New Roman" w:hAnsi="Times New Roman" w:cs="Times New Roman"/>
          <w:sz w:val="24"/>
          <w:szCs w:val="24"/>
        </w:rPr>
        <w:t>CTA :</w:t>
      </w:r>
      <w:r w:rsidR="00B22165" w:rsidRPr="00974FF0">
        <w:rPr>
          <w:rFonts w:ascii="Times New Roman" w:hAnsi="Times New Roman" w:cs="Times New Roman"/>
          <w:sz w:val="24"/>
          <w:szCs w:val="24"/>
        </w:rPr>
        <w:t xml:space="preserve"> </w:t>
      </w:r>
      <w:r w:rsidR="00B22165" w:rsidRPr="00974FF0">
        <w:rPr>
          <w:rFonts w:ascii="Times New Roman" w:hAnsi="Times New Roman" w:cs="Times New Roman"/>
          <w:sz w:val="24"/>
          <w:szCs w:val="24"/>
        </w:rPr>
        <w:tab/>
      </w:r>
      <w:r w:rsidR="00B22165" w:rsidRPr="00974FF0">
        <w:rPr>
          <w:rFonts w:ascii="Times New Roman" w:hAnsi="Times New Roman" w:cs="Times New Roman"/>
          <w:sz w:val="24"/>
          <w:szCs w:val="24"/>
        </w:rPr>
        <w:tab/>
      </w:r>
      <w:r w:rsidR="00B22165" w:rsidRPr="00974FF0">
        <w:rPr>
          <w:rFonts w:ascii="Times New Roman" w:hAnsi="Times New Roman" w:cs="Times New Roman"/>
          <w:sz w:val="24"/>
          <w:szCs w:val="24"/>
        </w:rPr>
        <w:tab/>
        <w:t>Combinaison thérapeutique à base d’Artémisinine</w:t>
      </w:r>
    </w:p>
    <w:p w14:paraId="1DA4E74B" w14:textId="77777777" w:rsidR="00954D59" w:rsidRPr="00974FF0" w:rsidRDefault="00954D59" w:rsidP="00D04AB6">
      <w:pPr>
        <w:rPr>
          <w:rFonts w:ascii="Times New Roman" w:hAnsi="Times New Roman" w:cs="Times New Roman"/>
          <w:sz w:val="24"/>
          <w:szCs w:val="24"/>
        </w:rPr>
      </w:pPr>
      <w:r w:rsidRPr="00974FF0">
        <w:rPr>
          <w:rFonts w:ascii="Times New Roman" w:hAnsi="Times New Roman" w:cs="Times New Roman"/>
          <w:sz w:val="24"/>
          <w:szCs w:val="24"/>
        </w:rPr>
        <w:t>CSC</w:t>
      </w:r>
      <w:r w:rsidR="00D04AB6" w:rsidRPr="00974FF0">
        <w:rPr>
          <w:rFonts w:ascii="Times New Roman" w:hAnsi="Times New Roman" w:cs="Times New Roman"/>
          <w:sz w:val="24"/>
          <w:szCs w:val="24"/>
        </w:rPr>
        <w:t> :</w:t>
      </w:r>
      <w:r w:rsidRPr="00974FF0">
        <w:rPr>
          <w:rFonts w:ascii="Times New Roman" w:hAnsi="Times New Roman" w:cs="Times New Roman"/>
          <w:sz w:val="24"/>
          <w:szCs w:val="24"/>
        </w:rPr>
        <w:t xml:space="preserve">                       </w:t>
      </w:r>
      <w:r w:rsidRPr="00974FF0">
        <w:rPr>
          <w:rFonts w:ascii="Times New Roman" w:hAnsi="Times New Roman" w:cs="Times New Roman"/>
          <w:sz w:val="24"/>
          <w:szCs w:val="24"/>
        </w:rPr>
        <w:tab/>
        <w:t>Changement Social et Comportemental</w:t>
      </w:r>
    </w:p>
    <w:p w14:paraId="5A49E11E" w14:textId="77777777" w:rsidR="00B22165" w:rsidRPr="00974FF0" w:rsidRDefault="00D04AB6" w:rsidP="00D04AB6">
      <w:pPr>
        <w:autoSpaceDE w:val="0"/>
        <w:autoSpaceDN w:val="0"/>
        <w:adjustRightInd w:val="0"/>
        <w:jc w:val="both"/>
        <w:rPr>
          <w:rFonts w:ascii="Times New Roman" w:hAnsi="Times New Roman" w:cs="Times New Roman"/>
          <w:sz w:val="24"/>
          <w:szCs w:val="24"/>
        </w:rPr>
      </w:pPr>
      <w:r w:rsidRPr="00974FF0">
        <w:rPr>
          <w:rFonts w:ascii="Times New Roman" w:hAnsi="Times New Roman" w:cs="Times New Roman"/>
          <w:sz w:val="24"/>
          <w:szCs w:val="24"/>
        </w:rPr>
        <w:t>CS :</w:t>
      </w:r>
      <w:r w:rsidR="00B22165" w:rsidRPr="00974FF0">
        <w:rPr>
          <w:rFonts w:ascii="Times New Roman" w:hAnsi="Times New Roman" w:cs="Times New Roman"/>
          <w:sz w:val="24"/>
          <w:szCs w:val="24"/>
        </w:rPr>
        <w:t xml:space="preserve"> </w:t>
      </w:r>
      <w:r w:rsidR="00B22165" w:rsidRPr="00974FF0">
        <w:rPr>
          <w:rFonts w:ascii="Times New Roman" w:hAnsi="Times New Roman" w:cs="Times New Roman"/>
          <w:sz w:val="24"/>
          <w:szCs w:val="24"/>
        </w:rPr>
        <w:tab/>
      </w:r>
      <w:r w:rsidR="00B22165" w:rsidRPr="00974FF0">
        <w:rPr>
          <w:rFonts w:ascii="Times New Roman" w:hAnsi="Times New Roman" w:cs="Times New Roman"/>
          <w:sz w:val="24"/>
          <w:szCs w:val="24"/>
        </w:rPr>
        <w:tab/>
      </w:r>
      <w:r w:rsidR="00B22165" w:rsidRPr="00974FF0">
        <w:rPr>
          <w:rFonts w:ascii="Times New Roman" w:hAnsi="Times New Roman" w:cs="Times New Roman"/>
          <w:sz w:val="24"/>
          <w:szCs w:val="24"/>
        </w:rPr>
        <w:tab/>
        <w:t>Centre de Santé</w:t>
      </w:r>
    </w:p>
    <w:p w14:paraId="5F4E1091" w14:textId="77777777" w:rsidR="00B22165" w:rsidRPr="00974FF0" w:rsidRDefault="00D04AB6" w:rsidP="00D04AB6">
      <w:pPr>
        <w:autoSpaceDE w:val="0"/>
        <w:autoSpaceDN w:val="0"/>
        <w:adjustRightInd w:val="0"/>
        <w:jc w:val="both"/>
        <w:rPr>
          <w:rFonts w:ascii="Times New Roman" w:hAnsi="Times New Roman" w:cs="Times New Roman"/>
          <w:sz w:val="24"/>
          <w:szCs w:val="24"/>
        </w:rPr>
      </w:pPr>
      <w:r w:rsidRPr="00974FF0">
        <w:rPr>
          <w:rFonts w:ascii="Times New Roman" w:hAnsi="Times New Roman" w:cs="Times New Roman"/>
          <w:sz w:val="24"/>
          <w:szCs w:val="24"/>
        </w:rPr>
        <w:t>CSE :</w:t>
      </w:r>
      <w:r w:rsidR="00B22165" w:rsidRPr="00974FF0">
        <w:rPr>
          <w:rFonts w:ascii="Times New Roman" w:hAnsi="Times New Roman" w:cs="Times New Roman"/>
          <w:sz w:val="24"/>
          <w:szCs w:val="24"/>
        </w:rPr>
        <w:tab/>
      </w:r>
      <w:r w:rsidR="00B22165" w:rsidRPr="00974FF0">
        <w:rPr>
          <w:rFonts w:ascii="Times New Roman" w:hAnsi="Times New Roman" w:cs="Times New Roman"/>
          <w:sz w:val="24"/>
          <w:szCs w:val="24"/>
        </w:rPr>
        <w:tab/>
      </w:r>
      <w:r w:rsidR="00B22165" w:rsidRPr="00974FF0">
        <w:rPr>
          <w:rFonts w:ascii="Times New Roman" w:hAnsi="Times New Roman" w:cs="Times New Roman"/>
          <w:sz w:val="24"/>
          <w:szCs w:val="24"/>
        </w:rPr>
        <w:tab/>
        <w:t>(Responsable du) Centre de Surveillance épidémiologique</w:t>
      </w:r>
    </w:p>
    <w:p w14:paraId="50DE6E41" w14:textId="77777777" w:rsidR="00736DAB" w:rsidRPr="00974FF0" w:rsidRDefault="00736DAB" w:rsidP="00D04AB6">
      <w:pPr>
        <w:rPr>
          <w:rFonts w:ascii="Times New Roman" w:hAnsi="Times New Roman" w:cs="Times New Roman"/>
          <w:sz w:val="24"/>
          <w:szCs w:val="24"/>
        </w:rPr>
      </w:pPr>
      <w:r w:rsidRPr="00974FF0">
        <w:rPr>
          <w:rFonts w:ascii="Times New Roman" w:hAnsi="Times New Roman" w:cs="Times New Roman"/>
          <w:sz w:val="24"/>
          <w:szCs w:val="24"/>
        </w:rPr>
        <w:t>DDS</w:t>
      </w:r>
      <w:r w:rsidRPr="00974FF0">
        <w:rPr>
          <w:rFonts w:ascii="Times New Roman" w:hAnsi="Times New Roman" w:cs="Times New Roman"/>
          <w:sz w:val="24"/>
          <w:szCs w:val="24"/>
        </w:rPr>
        <w:tab/>
      </w:r>
      <w:r w:rsidRPr="00974FF0">
        <w:rPr>
          <w:rFonts w:ascii="Times New Roman" w:hAnsi="Times New Roman" w:cs="Times New Roman"/>
          <w:sz w:val="24"/>
          <w:szCs w:val="24"/>
        </w:rPr>
        <w:tab/>
      </w:r>
      <w:r w:rsidRPr="00974FF0">
        <w:rPr>
          <w:rFonts w:ascii="Times New Roman" w:hAnsi="Times New Roman" w:cs="Times New Roman"/>
          <w:sz w:val="24"/>
          <w:szCs w:val="24"/>
        </w:rPr>
        <w:tab/>
        <w:t xml:space="preserve">Direction Départementale de la Santé </w:t>
      </w:r>
    </w:p>
    <w:p w14:paraId="00389CD1" w14:textId="77777777" w:rsidR="00B22165" w:rsidRPr="00974FF0" w:rsidRDefault="00D04AB6" w:rsidP="00D04AB6">
      <w:pPr>
        <w:autoSpaceDE w:val="0"/>
        <w:autoSpaceDN w:val="0"/>
        <w:adjustRightInd w:val="0"/>
        <w:jc w:val="both"/>
        <w:rPr>
          <w:rFonts w:ascii="Times New Roman" w:hAnsi="Times New Roman" w:cs="Times New Roman"/>
          <w:sz w:val="24"/>
          <w:szCs w:val="24"/>
        </w:rPr>
      </w:pPr>
      <w:r w:rsidRPr="00974FF0">
        <w:rPr>
          <w:rFonts w:ascii="Times New Roman" w:hAnsi="Times New Roman" w:cs="Times New Roman"/>
          <w:sz w:val="24"/>
          <w:szCs w:val="24"/>
        </w:rPr>
        <w:t>DIIS :</w:t>
      </w:r>
      <w:r w:rsidR="00B22165" w:rsidRPr="00974FF0">
        <w:rPr>
          <w:rFonts w:ascii="Times New Roman" w:hAnsi="Times New Roman" w:cs="Times New Roman"/>
          <w:sz w:val="24"/>
          <w:szCs w:val="24"/>
        </w:rPr>
        <w:t xml:space="preserve"> </w:t>
      </w:r>
      <w:r w:rsidR="00B22165" w:rsidRPr="00974FF0">
        <w:rPr>
          <w:rFonts w:ascii="Times New Roman" w:hAnsi="Times New Roman" w:cs="Times New Roman"/>
          <w:sz w:val="24"/>
          <w:szCs w:val="24"/>
        </w:rPr>
        <w:tab/>
      </w:r>
      <w:r w:rsidR="00B22165" w:rsidRPr="00974FF0">
        <w:rPr>
          <w:rFonts w:ascii="Times New Roman" w:hAnsi="Times New Roman" w:cs="Times New Roman"/>
          <w:sz w:val="24"/>
          <w:szCs w:val="24"/>
        </w:rPr>
        <w:tab/>
      </w:r>
      <w:r w:rsidR="00B22165" w:rsidRPr="00974FF0">
        <w:rPr>
          <w:rFonts w:ascii="Times New Roman" w:hAnsi="Times New Roman" w:cs="Times New Roman"/>
          <w:sz w:val="24"/>
          <w:szCs w:val="24"/>
        </w:rPr>
        <w:tab/>
        <w:t>Direction de l’Informatique et de l’Information sanitaire</w:t>
      </w:r>
    </w:p>
    <w:p w14:paraId="16E4B24E" w14:textId="77777777" w:rsidR="00B22165" w:rsidRPr="00974FF0" w:rsidRDefault="00B22165" w:rsidP="00D04AB6">
      <w:pPr>
        <w:autoSpaceDE w:val="0"/>
        <w:autoSpaceDN w:val="0"/>
        <w:adjustRightInd w:val="0"/>
        <w:jc w:val="both"/>
        <w:rPr>
          <w:rFonts w:ascii="Times New Roman" w:hAnsi="Times New Roman" w:cs="Times New Roman"/>
          <w:sz w:val="24"/>
          <w:szCs w:val="24"/>
        </w:rPr>
      </w:pPr>
      <w:r w:rsidRPr="00974FF0">
        <w:rPr>
          <w:rFonts w:ascii="Times New Roman" w:hAnsi="Times New Roman" w:cs="Times New Roman"/>
          <w:sz w:val="24"/>
          <w:szCs w:val="24"/>
        </w:rPr>
        <w:t>DDSHP :</w:t>
      </w:r>
      <w:r w:rsidRPr="00974FF0">
        <w:rPr>
          <w:rFonts w:ascii="Times New Roman" w:hAnsi="Times New Roman" w:cs="Times New Roman"/>
          <w:sz w:val="24"/>
          <w:szCs w:val="24"/>
        </w:rPr>
        <w:tab/>
      </w:r>
      <w:r w:rsidRPr="00974FF0">
        <w:rPr>
          <w:rFonts w:ascii="Times New Roman" w:hAnsi="Times New Roman" w:cs="Times New Roman"/>
          <w:sz w:val="24"/>
          <w:szCs w:val="24"/>
        </w:rPr>
        <w:tab/>
        <w:t>Direction départementale de la Santé et de l’Hygiène publique</w:t>
      </w:r>
    </w:p>
    <w:p w14:paraId="5E990C8A" w14:textId="77777777" w:rsidR="00B22165" w:rsidRPr="00974FF0" w:rsidRDefault="00D04AB6" w:rsidP="00D04AB6">
      <w:pPr>
        <w:autoSpaceDE w:val="0"/>
        <w:autoSpaceDN w:val="0"/>
        <w:adjustRightInd w:val="0"/>
        <w:jc w:val="both"/>
        <w:rPr>
          <w:rFonts w:ascii="Times New Roman" w:hAnsi="Times New Roman" w:cs="Times New Roman"/>
          <w:sz w:val="24"/>
          <w:szCs w:val="24"/>
        </w:rPr>
      </w:pPr>
      <w:r w:rsidRPr="00974FF0">
        <w:rPr>
          <w:rFonts w:ascii="Times New Roman" w:hAnsi="Times New Roman" w:cs="Times New Roman"/>
          <w:sz w:val="24"/>
          <w:szCs w:val="24"/>
        </w:rPr>
        <w:t>DRSHP :</w:t>
      </w:r>
      <w:r w:rsidR="00B22165" w:rsidRPr="00974FF0">
        <w:rPr>
          <w:rFonts w:ascii="Times New Roman" w:hAnsi="Times New Roman" w:cs="Times New Roman"/>
          <w:sz w:val="24"/>
          <w:szCs w:val="24"/>
        </w:rPr>
        <w:t xml:space="preserve"> </w:t>
      </w:r>
      <w:r w:rsidR="00B22165" w:rsidRPr="00974FF0">
        <w:rPr>
          <w:rFonts w:ascii="Times New Roman" w:hAnsi="Times New Roman" w:cs="Times New Roman"/>
          <w:sz w:val="24"/>
          <w:szCs w:val="24"/>
        </w:rPr>
        <w:tab/>
      </w:r>
      <w:r w:rsidR="00B22165" w:rsidRPr="00974FF0">
        <w:rPr>
          <w:rFonts w:ascii="Times New Roman" w:hAnsi="Times New Roman" w:cs="Times New Roman"/>
          <w:sz w:val="24"/>
          <w:szCs w:val="24"/>
        </w:rPr>
        <w:tab/>
        <w:t>Direction régionale de la Santé et de l’Hygiène publique</w:t>
      </w:r>
    </w:p>
    <w:p w14:paraId="3082E6CD" w14:textId="77777777" w:rsidR="00B22165" w:rsidRPr="00974FF0" w:rsidRDefault="00D04AB6" w:rsidP="00D04AB6">
      <w:pPr>
        <w:autoSpaceDE w:val="0"/>
        <w:autoSpaceDN w:val="0"/>
        <w:adjustRightInd w:val="0"/>
        <w:jc w:val="both"/>
        <w:rPr>
          <w:rFonts w:ascii="Times New Roman" w:hAnsi="Times New Roman" w:cs="Times New Roman"/>
          <w:sz w:val="24"/>
          <w:szCs w:val="24"/>
        </w:rPr>
      </w:pPr>
      <w:r w:rsidRPr="00974FF0">
        <w:rPr>
          <w:rFonts w:ascii="Times New Roman" w:hAnsi="Times New Roman" w:cs="Times New Roman"/>
          <w:sz w:val="24"/>
          <w:szCs w:val="24"/>
        </w:rPr>
        <w:t>DSC :</w:t>
      </w:r>
      <w:r w:rsidR="00B22165" w:rsidRPr="00974FF0">
        <w:rPr>
          <w:rFonts w:ascii="Times New Roman" w:hAnsi="Times New Roman" w:cs="Times New Roman"/>
          <w:sz w:val="24"/>
          <w:szCs w:val="24"/>
        </w:rPr>
        <w:t xml:space="preserve"> </w:t>
      </w:r>
      <w:r w:rsidR="00B22165" w:rsidRPr="00974FF0">
        <w:rPr>
          <w:rFonts w:ascii="Times New Roman" w:hAnsi="Times New Roman" w:cs="Times New Roman"/>
          <w:sz w:val="24"/>
          <w:szCs w:val="24"/>
        </w:rPr>
        <w:tab/>
      </w:r>
      <w:r w:rsidR="00B22165" w:rsidRPr="00974FF0">
        <w:rPr>
          <w:rFonts w:ascii="Times New Roman" w:hAnsi="Times New Roman" w:cs="Times New Roman"/>
          <w:sz w:val="24"/>
          <w:szCs w:val="24"/>
        </w:rPr>
        <w:tab/>
      </w:r>
      <w:r w:rsidR="00B22165" w:rsidRPr="00974FF0">
        <w:rPr>
          <w:rFonts w:ascii="Times New Roman" w:hAnsi="Times New Roman" w:cs="Times New Roman"/>
          <w:sz w:val="24"/>
          <w:szCs w:val="24"/>
        </w:rPr>
        <w:tab/>
        <w:t>Direction de la Santé communautaire</w:t>
      </w:r>
    </w:p>
    <w:p w14:paraId="28DD1C44" w14:textId="77777777" w:rsidR="00BD39CB" w:rsidRPr="00974FF0" w:rsidRDefault="00BD39CB" w:rsidP="00D04AB6">
      <w:pPr>
        <w:rPr>
          <w:rFonts w:ascii="Times New Roman" w:hAnsi="Times New Roman" w:cs="Times New Roman"/>
          <w:sz w:val="24"/>
          <w:szCs w:val="24"/>
        </w:rPr>
      </w:pPr>
      <w:r w:rsidRPr="00974FF0">
        <w:rPr>
          <w:rFonts w:ascii="Times New Roman" w:hAnsi="Times New Roman" w:cs="Times New Roman"/>
          <w:sz w:val="24"/>
          <w:szCs w:val="24"/>
        </w:rPr>
        <w:t>DVS</w:t>
      </w:r>
      <w:r w:rsidR="00D04AB6" w:rsidRPr="00974FF0">
        <w:rPr>
          <w:rFonts w:ascii="Times New Roman" w:hAnsi="Times New Roman" w:cs="Times New Roman"/>
          <w:sz w:val="24"/>
          <w:szCs w:val="24"/>
        </w:rPr>
        <w:t> :</w:t>
      </w:r>
      <w:r w:rsidRPr="00974FF0">
        <w:rPr>
          <w:rFonts w:ascii="Times New Roman" w:hAnsi="Times New Roman" w:cs="Times New Roman"/>
          <w:sz w:val="24"/>
          <w:szCs w:val="24"/>
        </w:rPr>
        <w:tab/>
      </w:r>
      <w:r w:rsidRPr="00974FF0">
        <w:rPr>
          <w:rFonts w:ascii="Times New Roman" w:hAnsi="Times New Roman" w:cs="Times New Roman"/>
          <w:sz w:val="24"/>
          <w:szCs w:val="24"/>
        </w:rPr>
        <w:tab/>
      </w:r>
      <w:r w:rsidRPr="00974FF0">
        <w:rPr>
          <w:rFonts w:ascii="Times New Roman" w:hAnsi="Times New Roman" w:cs="Times New Roman"/>
          <w:sz w:val="24"/>
          <w:szCs w:val="24"/>
        </w:rPr>
        <w:tab/>
        <w:t xml:space="preserve">Direction de la Vie Scolaire </w:t>
      </w:r>
    </w:p>
    <w:p w14:paraId="459235B8" w14:textId="77777777" w:rsidR="00B22165" w:rsidRPr="00974FF0" w:rsidRDefault="00D04AB6" w:rsidP="00D04AB6">
      <w:pPr>
        <w:autoSpaceDE w:val="0"/>
        <w:autoSpaceDN w:val="0"/>
        <w:adjustRightInd w:val="0"/>
        <w:jc w:val="both"/>
        <w:rPr>
          <w:rFonts w:ascii="Times New Roman" w:hAnsi="Times New Roman" w:cs="Times New Roman"/>
          <w:sz w:val="24"/>
          <w:szCs w:val="24"/>
        </w:rPr>
      </w:pPr>
      <w:r w:rsidRPr="00974FF0">
        <w:rPr>
          <w:rFonts w:ascii="Times New Roman" w:hAnsi="Times New Roman" w:cs="Times New Roman"/>
          <w:sz w:val="24"/>
          <w:szCs w:val="24"/>
        </w:rPr>
        <w:t>ECD :</w:t>
      </w:r>
      <w:r w:rsidR="00B22165" w:rsidRPr="00974FF0">
        <w:rPr>
          <w:rFonts w:ascii="Times New Roman" w:hAnsi="Times New Roman" w:cs="Times New Roman"/>
          <w:sz w:val="24"/>
          <w:szCs w:val="24"/>
        </w:rPr>
        <w:t xml:space="preserve"> </w:t>
      </w:r>
      <w:r w:rsidR="00B22165" w:rsidRPr="00974FF0">
        <w:rPr>
          <w:rFonts w:ascii="Times New Roman" w:hAnsi="Times New Roman" w:cs="Times New Roman"/>
          <w:sz w:val="24"/>
          <w:szCs w:val="24"/>
        </w:rPr>
        <w:tab/>
      </w:r>
      <w:r w:rsidR="00B22165" w:rsidRPr="00974FF0">
        <w:rPr>
          <w:rFonts w:ascii="Times New Roman" w:hAnsi="Times New Roman" w:cs="Times New Roman"/>
          <w:sz w:val="24"/>
          <w:szCs w:val="24"/>
        </w:rPr>
        <w:tab/>
      </w:r>
      <w:r w:rsidR="00B22165" w:rsidRPr="00974FF0">
        <w:rPr>
          <w:rFonts w:ascii="Times New Roman" w:hAnsi="Times New Roman" w:cs="Times New Roman"/>
          <w:sz w:val="24"/>
          <w:szCs w:val="24"/>
        </w:rPr>
        <w:tab/>
        <w:t>Équipe Cadre de District</w:t>
      </w:r>
    </w:p>
    <w:p w14:paraId="1523A598" w14:textId="77777777" w:rsidR="00031FCF" w:rsidRPr="00974FF0" w:rsidRDefault="00031FCF" w:rsidP="00D04AB6">
      <w:pPr>
        <w:rPr>
          <w:rFonts w:ascii="Times New Roman" w:hAnsi="Times New Roman" w:cs="Times New Roman"/>
          <w:sz w:val="24"/>
          <w:szCs w:val="24"/>
        </w:rPr>
      </w:pPr>
      <w:r w:rsidRPr="00974FF0">
        <w:rPr>
          <w:rFonts w:ascii="Times New Roman" w:hAnsi="Times New Roman" w:cs="Times New Roman"/>
          <w:sz w:val="24"/>
          <w:szCs w:val="24"/>
        </w:rPr>
        <w:t>ECP</w:t>
      </w:r>
      <w:r w:rsidR="00D04AB6" w:rsidRPr="00974FF0">
        <w:rPr>
          <w:rFonts w:ascii="Times New Roman" w:hAnsi="Times New Roman" w:cs="Times New Roman"/>
          <w:sz w:val="24"/>
          <w:szCs w:val="24"/>
        </w:rPr>
        <w:t> :</w:t>
      </w:r>
      <w:r w:rsidRPr="00974FF0">
        <w:rPr>
          <w:rFonts w:ascii="Times New Roman" w:hAnsi="Times New Roman" w:cs="Times New Roman"/>
          <w:sz w:val="24"/>
          <w:szCs w:val="24"/>
        </w:rPr>
        <w:t xml:space="preserve">                      </w:t>
      </w:r>
      <w:r w:rsidRPr="00974FF0">
        <w:rPr>
          <w:rFonts w:ascii="Times New Roman" w:hAnsi="Times New Roman" w:cs="Times New Roman"/>
          <w:sz w:val="24"/>
          <w:szCs w:val="24"/>
        </w:rPr>
        <w:tab/>
        <w:t>Enquête comportementale sur le paludisme</w:t>
      </w:r>
    </w:p>
    <w:p w14:paraId="13947237" w14:textId="77777777" w:rsidR="001B29BF" w:rsidRPr="00974FF0" w:rsidRDefault="001B29BF" w:rsidP="00D04AB6">
      <w:pPr>
        <w:rPr>
          <w:rFonts w:ascii="Times New Roman" w:hAnsi="Times New Roman" w:cs="Times New Roman"/>
          <w:sz w:val="24"/>
          <w:szCs w:val="24"/>
        </w:rPr>
      </w:pPr>
      <w:r w:rsidRPr="00974FF0">
        <w:rPr>
          <w:rFonts w:ascii="Times New Roman" w:hAnsi="Times New Roman" w:cs="Times New Roman"/>
          <w:sz w:val="24"/>
          <w:szCs w:val="24"/>
        </w:rPr>
        <w:t>EDS</w:t>
      </w:r>
      <w:r w:rsidR="00D04AB6" w:rsidRPr="00974FF0">
        <w:rPr>
          <w:rFonts w:ascii="Times New Roman" w:hAnsi="Times New Roman" w:cs="Times New Roman"/>
          <w:sz w:val="24"/>
          <w:szCs w:val="24"/>
        </w:rPr>
        <w:t> :</w:t>
      </w:r>
      <w:r w:rsidRPr="00974FF0">
        <w:rPr>
          <w:rFonts w:ascii="Times New Roman" w:hAnsi="Times New Roman" w:cs="Times New Roman"/>
          <w:sz w:val="24"/>
          <w:szCs w:val="24"/>
        </w:rPr>
        <w:t xml:space="preserve">                       </w:t>
      </w:r>
      <w:r w:rsidRPr="00974FF0">
        <w:rPr>
          <w:rFonts w:ascii="Times New Roman" w:hAnsi="Times New Roman" w:cs="Times New Roman"/>
          <w:sz w:val="24"/>
          <w:szCs w:val="24"/>
        </w:rPr>
        <w:tab/>
        <w:t>Enquête Démographique et de Santé</w:t>
      </w:r>
    </w:p>
    <w:p w14:paraId="40EE7216" w14:textId="77777777" w:rsidR="0080006D" w:rsidRPr="00974FF0" w:rsidRDefault="0080006D" w:rsidP="00D04AB6">
      <w:pPr>
        <w:rPr>
          <w:rFonts w:ascii="Times New Roman" w:hAnsi="Times New Roman" w:cs="Times New Roman"/>
          <w:sz w:val="24"/>
          <w:szCs w:val="24"/>
        </w:rPr>
      </w:pPr>
      <w:r w:rsidRPr="00974FF0">
        <w:rPr>
          <w:rFonts w:ascii="Times New Roman" w:hAnsi="Times New Roman" w:cs="Times New Roman"/>
          <w:sz w:val="24"/>
          <w:szCs w:val="24"/>
        </w:rPr>
        <w:t>EIM</w:t>
      </w:r>
      <w:r w:rsidR="00D04AB6" w:rsidRPr="00974FF0">
        <w:rPr>
          <w:rFonts w:ascii="Times New Roman" w:hAnsi="Times New Roman" w:cs="Times New Roman"/>
          <w:sz w:val="24"/>
          <w:szCs w:val="24"/>
        </w:rPr>
        <w:t> :</w:t>
      </w:r>
      <w:r w:rsidRPr="00974FF0">
        <w:rPr>
          <w:rFonts w:ascii="Times New Roman" w:hAnsi="Times New Roman" w:cs="Times New Roman"/>
          <w:sz w:val="24"/>
          <w:szCs w:val="24"/>
        </w:rPr>
        <w:t xml:space="preserve">                        </w:t>
      </w:r>
      <w:r w:rsidRPr="00974FF0">
        <w:rPr>
          <w:rFonts w:ascii="Times New Roman" w:hAnsi="Times New Roman" w:cs="Times New Roman"/>
          <w:sz w:val="24"/>
          <w:szCs w:val="24"/>
        </w:rPr>
        <w:tab/>
        <w:t>Enquête à Indicateurs Multiples</w:t>
      </w:r>
    </w:p>
    <w:p w14:paraId="169B821F" w14:textId="77777777" w:rsidR="0080006D" w:rsidRPr="00974FF0" w:rsidRDefault="0080006D" w:rsidP="00D04AB6">
      <w:pPr>
        <w:rPr>
          <w:rFonts w:ascii="Times New Roman" w:hAnsi="Times New Roman" w:cs="Times New Roman"/>
          <w:sz w:val="24"/>
          <w:szCs w:val="24"/>
        </w:rPr>
      </w:pPr>
      <w:r w:rsidRPr="00974FF0">
        <w:rPr>
          <w:rFonts w:ascii="Times New Roman" w:hAnsi="Times New Roman" w:cs="Times New Roman"/>
          <w:sz w:val="24"/>
          <w:szCs w:val="24"/>
        </w:rPr>
        <w:t>EIP</w:t>
      </w:r>
      <w:r w:rsidR="00D04AB6" w:rsidRPr="00974FF0">
        <w:rPr>
          <w:rFonts w:ascii="Times New Roman" w:hAnsi="Times New Roman" w:cs="Times New Roman"/>
          <w:sz w:val="24"/>
          <w:szCs w:val="24"/>
        </w:rPr>
        <w:t> :</w:t>
      </w:r>
      <w:r w:rsidRPr="00974FF0">
        <w:rPr>
          <w:rFonts w:ascii="Times New Roman" w:hAnsi="Times New Roman" w:cs="Times New Roman"/>
          <w:sz w:val="24"/>
          <w:szCs w:val="24"/>
        </w:rPr>
        <w:t xml:space="preserve">                        </w:t>
      </w:r>
      <w:r w:rsidRPr="00974FF0">
        <w:rPr>
          <w:rFonts w:ascii="Times New Roman" w:hAnsi="Times New Roman" w:cs="Times New Roman"/>
          <w:sz w:val="24"/>
          <w:szCs w:val="24"/>
        </w:rPr>
        <w:tab/>
        <w:t>Enquête sur les Indicateurs du Paludisme</w:t>
      </w:r>
    </w:p>
    <w:p w14:paraId="66DBA7B7" w14:textId="77777777" w:rsidR="00B22165" w:rsidRPr="00974FF0" w:rsidRDefault="00D04AB6" w:rsidP="00D04AB6">
      <w:pPr>
        <w:autoSpaceDE w:val="0"/>
        <w:autoSpaceDN w:val="0"/>
        <w:adjustRightInd w:val="0"/>
        <w:jc w:val="both"/>
        <w:rPr>
          <w:rFonts w:ascii="Times New Roman" w:hAnsi="Times New Roman" w:cs="Times New Roman"/>
          <w:sz w:val="24"/>
          <w:szCs w:val="24"/>
        </w:rPr>
      </w:pPr>
      <w:r w:rsidRPr="00974FF0">
        <w:rPr>
          <w:rFonts w:ascii="Times New Roman" w:hAnsi="Times New Roman" w:cs="Times New Roman"/>
          <w:sz w:val="24"/>
          <w:szCs w:val="24"/>
        </w:rPr>
        <w:t>EPN :</w:t>
      </w:r>
      <w:r w:rsidR="00B22165" w:rsidRPr="00974FF0">
        <w:rPr>
          <w:rFonts w:ascii="Times New Roman" w:hAnsi="Times New Roman" w:cs="Times New Roman"/>
          <w:sz w:val="24"/>
          <w:szCs w:val="24"/>
        </w:rPr>
        <w:t xml:space="preserve"> </w:t>
      </w:r>
      <w:r w:rsidR="00B22165" w:rsidRPr="00974FF0">
        <w:rPr>
          <w:rFonts w:ascii="Times New Roman" w:hAnsi="Times New Roman" w:cs="Times New Roman"/>
          <w:sz w:val="24"/>
          <w:szCs w:val="24"/>
        </w:rPr>
        <w:tab/>
      </w:r>
      <w:r w:rsidR="00B22165" w:rsidRPr="00974FF0">
        <w:rPr>
          <w:rFonts w:ascii="Times New Roman" w:hAnsi="Times New Roman" w:cs="Times New Roman"/>
          <w:sz w:val="24"/>
          <w:szCs w:val="24"/>
        </w:rPr>
        <w:tab/>
      </w:r>
      <w:r w:rsidR="00B22165" w:rsidRPr="00974FF0">
        <w:rPr>
          <w:rFonts w:ascii="Times New Roman" w:hAnsi="Times New Roman" w:cs="Times New Roman"/>
          <w:sz w:val="24"/>
          <w:szCs w:val="24"/>
        </w:rPr>
        <w:tab/>
        <w:t>Établissement public national</w:t>
      </w:r>
    </w:p>
    <w:p w14:paraId="13BE0A20" w14:textId="77777777" w:rsidR="00B22165" w:rsidRPr="00974FF0" w:rsidRDefault="00D04AB6" w:rsidP="00D04AB6">
      <w:pPr>
        <w:autoSpaceDE w:val="0"/>
        <w:autoSpaceDN w:val="0"/>
        <w:adjustRightInd w:val="0"/>
        <w:jc w:val="both"/>
        <w:rPr>
          <w:rFonts w:ascii="Times New Roman" w:hAnsi="Times New Roman" w:cs="Times New Roman"/>
          <w:sz w:val="24"/>
          <w:szCs w:val="24"/>
        </w:rPr>
      </w:pPr>
      <w:r w:rsidRPr="00974FF0">
        <w:rPr>
          <w:rFonts w:ascii="Times New Roman" w:hAnsi="Times New Roman" w:cs="Times New Roman"/>
          <w:sz w:val="24"/>
          <w:szCs w:val="24"/>
        </w:rPr>
        <w:t>ERS :</w:t>
      </w:r>
      <w:r w:rsidR="00B22165" w:rsidRPr="00974FF0">
        <w:rPr>
          <w:rFonts w:ascii="Times New Roman" w:hAnsi="Times New Roman" w:cs="Times New Roman"/>
          <w:sz w:val="24"/>
          <w:szCs w:val="24"/>
        </w:rPr>
        <w:t xml:space="preserve"> </w:t>
      </w:r>
      <w:r w:rsidR="00B22165" w:rsidRPr="00974FF0">
        <w:rPr>
          <w:rFonts w:ascii="Times New Roman" w:hAnsi="Times New Roman" w:cs="Times New Roman"/>
          <w:sz w:val="24"/>
          <w:szCs w:val="24"/>
        </w:rPr>
        <w:tab/>
      </w:r>
      <w:r w:rsidR="00B22165" w:rsidRPr="00974FF0">
        <w:rPr>
          <w:rFonts w:ascii="Times New Roman" w:hAnsi="Times New Roman" w:cs="Times New Roman"/>
          <w:sz w:val="24"/>
          <w:szCs w:val="24"/>
        </w:rPr>
        <w:tab/>
      </w:r>
      <w:r w:rsidR="00B22165" w:rsidRPr="00974FF0">
        <w:rPr>
          <w:rFonts w:ascii="Times New Roman" w:hAnsi="Times New Roman" w:cs="Times New Roman"/>
          <w:sz w:val="24"/>
          <w:szCs w:val="24"/>
        </w:rPr>
        <w:tab/>
        <w:t>Équipe régionale de Santé</w:t>
      </w:r>
    </w:p>
    <w:p w14:paraId="7C971DA7" w14:textId="77777777" w:rsidR="0080006D" w:rsidRPr="00974FF0" w:rsidRDefault="0080006D" w:rsidP="00D04AB6">
      <w:pPr>
        <w:rPr>
          <w:rFonts w:ascii="Times New Roman" w:hAnsi="Times New Roman" w:cs="Times New Roman"/>
          <w:sz w:val="24"/>
          <w:szCs w:val="24"/>
        </w:rPr>
      </w:pPr>
      <w:r w:rsidRPr="00974FF0">
        <w:rPr>
          <w:rFonts w:ascii="Times New Roman" w:hAnsi="Times New Roman" w:cs="Times New Roman"/>
          <w:sz w:val="24"/>
          <w:szCs w:val="24"/>
        </w:rPr>
        <w:t>EMC</w:t>
      </w:r>
      <w:r w:rsidR="00D04AB6" w:rsidRPr="00974FF0">
        <w:rPr>
          <w:rFonts w:ascii="Times New Roman" w:hAnsi="Times New Roman" w:cs="Times New Roman"/>
          <w:sz w:val="24"/>
          <w:szCs w:val="24"/>
        </w:rPr>
        <w:t> :</w:t>
      </w:r>
      <w:r w:rsidRPr="00974FF0">
        <w:rPr>
          <w:rFonts w:ascii="Times New Roman" w:hAnsi="Times New Roman" w:cs="Times New Roman"/>
          <w:sz w:val="24"/>
          <w:szCs w:val="24"/>
        </w:rPr>
        <w:tab/>
      </w:r>
      <w:r w:rsidRPr="00974FF0">
        <w:rPr>
          <w:rFonts w:ascii="Times New Roman" w:hAnsi="Times New Roman" w:cs="Times New Roman"/>
          <w:sz w:val="24"/>
          <w:szCs w:val="24"/>
        </w:rPr>
        <w:tab/>
      </w:r>
      <w:r w:rsidRPr="00974FF0">
        <w:rPr>
          <w:rFonts w:ascii="Times New Roman" w:hAnsi="Times New Roman" w:cs="Times New Roman"/>
          <w:sz w:val="24"/>
          <w:szCs w:val="24"/>
        </w:rPr>
        <w:tab/>
        <w:t>Equipe de Mobilisation Communautaire</w:t>
      </w:r>
    </w:p>
    <w:p w14:paraId="4C597A11" w14:textId="77777777" w:rsidR="00B22165" w:rsidRPr="00974FF0" w:rsidRDefault="00B22165" w:rsidP="00D04AB6">
      <w:pPr>
        <w:autoSpaceDE w:val="0"/>
        <w:autoSpaceDN w:val="0"/>
        <w:adjustRightInd w:val="0"/>
        <w:jc w:val="both"/>
        <w:rPr>
          <w:rFonts w:ascii="Times New Roman" w:hAnsi="Times New Roman" w:cs="Times New Roman"/>
          <w:sz w:val="24"/>
          <w:szCs w:val="24"/>
        </w:rPr>
      </w:pPr>
      <w:r w:rsidRPr="00974FF0">
        <w:rPr>
          <w:rFonts w:ascii="Times New Roman" w:hAnsi="Times New Roman" w:cs="Times New Roman"/>
          <w:sz w:val="24"/>
          <w:szCs w:val="24"/>
        </w:rPr>
        <w:t>ESPC :</w:t>
      </w:r>
      <w:r w:rsidRPr="00974FF0">
        <w:rPr>
          <w:rFonts w:ascii="Times New Roman" w:hAnsi="Times New Roman" w:cs="Times New Roman"/>
          <w:sz w:val="24"/>
          <w:szCs w:val="24"/>
        </w:rPr>
        <w:tab/>
      </w:r>
      <w:r w:rsidRPr="00974FF0">
        <w:rPr>
          <w:rFonts w:ascii="Times New Roman" w:hAnsi="Times New Roman" w:cs="Times New Roman"/>
          <w:sz w:val="24"/>
          <w:szCs w:val="24"/>
        </w:rPr>
        <w:tab/>
      </w:r>
      <w:r w:rsidR="00D61D68">
        <w:rPr>
          <w:rFonts w:ascii="Times New Roman" w:hAnsi="Times New Roman" w:cs="Times New Roman"/>
          <w:sz w:val="24"/>
          <w:szCs w:val="24"/>
        </w:rPr>
        <w:tab/>
      </w:r>
      <w:r w:rsidRPr="00974FF0">
        <w:rPr>
          <w:rFonts w:ascii="Times New Roman" w:hAnsi="Times New Roman" w:cs="Times New Roman"/>
          <w:sz w:val="24"/>
          <w:szCs w:val="24"/>
        </w:rPr>
        <w:t>Établissement sanitaire de premier contact</w:t>
      </w:r>
    </w:p>
    <w:p w14:paraId="1FACB552" w14:textId="77777777" w:rsidR="00AE1EA0" w:rsidRPr="00974FF0" w:rsidRDefault="00AE1EA0" w:rsidP="00D04AB6">
      <w:pPr>
        <w:autoSpaceDE w:val="0"/>
        <w:autoSpaceDN w:val="0"/>
        <w:adjustRightInd w:val="0"/>
        <w:jc w:val="both"/>
        <w:rPr>
          <w:rFonts w:ascii="Times New Roman" w:hAnsi="Times New Roman" w:cs="Times New Roman"/>
          <w:sz w:val="24"/>
          <w:szCs w:val="24"/>
        </w:rPr>
      </w:pPr>
      <w:r w:rsidRPr="00974FF0">
        <w:rPr>
          <w:rFonts w:ascii="Times New Roman" w:hAnsi="Times New Roman" w:cs="Times New Roman"/>
          <w:sz w:val="24"/>
          <w:szCs w:val="24"/>
        </w:rPr>
        <w:t xml:space="preserve">FMLSTP : </w:t>
      </w:r>
      <w:r w:rsidRPr="00974FF0">
        <w:rPr>
          <w:rFonts w:ascii="Times New Roman" w:hAnsi="Times New Roman" w:cs="Times New Roman"/>
          <w:sz w:val="24"/>
          <w:szCs w:val="24"/>
        </w:rPr>
        <w:tab/>
      </w:r>
      <w:r w:rsidRPr="00974FF0">
        <w:rPr>
          <w:rFonts w:ascii="Times New Roman" w:hAnsi="Times New Roman" w:cs="Times New Roman"/>
          <w:sz w:val="24"/>
          <w:szCs w:val="24"/>
        </w:rPr>
        <w:tab/>
        <w:t>Fonds mondial de lutte contre le Sida, la Tuberculose et le Paludisme</w:t>
      </w:r>
    </w:p>
    <w:p w14:paraId="3FB4C7C8" w14:textId="77777777" w:rsidR="0080006D" w:rsidRPr="00974FF0" w:rsidRDefault="0080006D" w:rsidP="00D04AB6">
      <w:pPr>
        <w:rPr>
          <w:rFonts w:ascii="Times New Roman" w:hAnsi="Times New Roman" w:cs="Times New Roman"/>
          <w:sz w:val="24"/>
          <w:szCs w:val="24"/>
        </w:rPr>
      </w:pPr>
      <w:r w:rsidRPr="00974FF0">
        <w:rPr>
          <w:rFonts w:ascii="Times New Roman" w:hAnsi="Times New Roman" w:cs="Times New Roman"/>
          <w:sz w:val="24"/>
          <w:szCs w:val="24"/>
        </w:rPr>
        <w:t>GAC</w:t>
      </w:r>
      <w:r w:rsidR="00D04AB6" w:rsidRPr="00974FF0">
        <w:rPr>
          <w:rFonts w:ascii="Times New Roman" w:hAnsi="Times New Roman" w:cs="Times New Roman"/>
          <w:sz w:val="24"/>
          <w:szCs w:val="24"/>
        </w:rPr>
        <w:t> :</w:t>
      </w:r>
      <w:r w:rsidRPr="00974FF0">
        <w:rPr>
          <w:rFonts w:ascii="Times New Roman" w:hAnsi="Times New Roman" w:cs="Times New Roman"/>
          <w:sz w:val="24"/>
          <w:szCs w:val="24"/>
        </w:rPr>
        <w:tab/>
      </w:r>
      <w:r w:rsidRPr="00974FF0">
        <w:rPr>
          <w:rFonts w:ascii="Times New Roman" w:hAnsi="Times New Roman" w:cs="Times New Roman"/>
          <w:sz w:val="24"/>
          <w:szCs w:val="24"/>
        </w:rPr>
        <w:tab/>
      </w:r>
      <w:r w:rsidRPr="00974FF0">
        <w:rPr>
          <w:rFonts w:ascii="Times New Roman" w:hAnsi="Times New Roman" w:cs="Times New Roman"/>
          <w:sz w:val="24"/>
          <w:szCs w:val="24"/>
        </w:rPr>
        <w:tab/>
        <w:t xml:space="preserve">Groupe d’Action Communautaire </w:t>
      </w:r>
    </w:p>
    <w:p w14:paraId="156117F4" w14:textId="77777777" w:rsidR="00B22165" w:rsidRPr="00974FF0" w:rsidRDefault="00D04AB6" w:rsidP="00D04AB6">
      <w:pPr>
        <w:autoSpaceDE w:val="0"/>
        <w:autoSpaceDN w:val="0"/>
        <w:adjustRightInd w:val="0"/>
        <w:jc w:val="both"/>
        <w:rPr>
          <w:rFonts w:ascii="Times New Roman" w:hAnsi="Times New Roman" w:cs="Times New Roman"/>
          <w:sz w:val="24"/>
          <w:szCs w:val="24"/>
        </w:rPr>
      </w:pPr>
      <w:r w:rsidRPr="00974FF0">
        <w:rPr>
          <w:rFonts w:ascii="Times New Roman" w:hAnsi="Times New Roman" w:cs="Times New Roman"/>
          <w:sz w:val="24"/>
          <w:szCs w:val="24"/>
        </w:rPr>
        <w:t>HG :</w:t>
      </w:r>
      <w:r w:rsidR="00B22165" w:rsidRPr="00974FF0">
        <w:rPr>
          <w:rFonts w:ascii="Times New Roman" w:hAnsi="Times New Roman" w:cs="Times New Roman"/>
          <w:sz w:val="24"/>
          <w:szCs w:val="24"/>
        </w:rPr>
        <w:t xml:space="preserve"> </w:t>
      </w:r>
      <w:r w:rsidR="00B22165" w:rsidRPr="00974FF0">
        <w:rPr>
          <w:rFonts w:ascii="Times New Roman" w:hAnsi="Times New Roman" w:cs="Times New Roman"/>
          <w:sz w:val="24"/>
          <w:szCs w:val="24"/>
        </w:rPr>
        <w:tab/>
      </w:r>
      <w:r w:rsidR="00B22165" w:rsidRPr="00974FF0">
        <w:rPr>
          <w:rFonts w:ascii="Times New Roman" w:hAnsi="Times New Roman" w:cs="Times New Roman"/>
          <w:sz w:val="24"/>
          <w:szCs w:val="24"/>
        </w:rPr>
        <w:tab/>
      </w:r>
      <w:r w:rsidR="00B22165" w:rsidRPr="00974FF0">
        <w:rPr>
          <w:rFonts w:ascii="Times New Roman" w:hAnsi="Times New Roman" w:cs="Times New Roman"/>
          <w:sz w:val="24"/>
          <w:szCs w:val="24"/>
        </w:rPr>
        <w:tab/>
        <w:t>Hôpital général</w:t>
      </w:r>
    </w:p>
    <w:p w14:paraId="48E0AC61" w14:textId="77777777" w:rsidR="00B22165" w:rsidRPr="00974FF0" w:rsidRDefault="00D04AB6" w:rsidP="00D04AB6">
      <w:pPr>
        <w:autoSpaceDE w:val="0"/>
        <w:autoSpaceDN w:val="0"/>
        <w:adjustRightInd w:val="0"/>
        <w:jc w:val="both"/>
        <w:rPr>
          <w:rFonts w:ascii="Times New Roman" w:hAnsi="Times New Roman" w:cs="Times New Roman"/>
          <w:sz w:val="24"/>
          <w:szCs w:val="24"/>
        </w:rPr>
      </w:pPr>
      <w:r w:rsidRPr="00974FF0">
        <w:rPr>
          <w:rFonts w:ascii="Times New Roman" w:hAnsi="Times New Roman" w:cs="Times New Roman"/>
          <w:sz w:val="24"/>
          <w:szCs w:val="24"/>
        </w:rPr>
        <w:t>IBC :</w:t>
      </w:r>
      <w:r w:rsidR="00B22165" w:rsidRPr="00974FF0">
        <w:rPr>
          <w:rFonts w:ascii="Times New Roman" w:hAnsi="Times New Roman" w:cs="Times New Roman"/>
          <w:sz w:val="24"/>
          <w:szCs w:val="24"/>
        </w:rPr>
        <w:t xml:space="preserve"> </w:t>
      </w:r>
      <w:r w:rsidR="00B22165" w:rsidRPr="00974FF0">
        <w:rPr>
          <w:rFonts w:ascii="Times New Roman" w:hAnsi="Times New Roman" w:cs="Times New Roman"/>
          <w:sz w:val="24"/>
          <w:szCs w:val="24"/>
        </w:rPr>
        <w:tab/>
      </w:r>
      <w:r w:rsidR="00B22165" w:rsidRPr="00974FF0">
        <w:rPr>
          <w:rFonts w:ascii="Times New Roman" w:hAnsi="Times New Roman" w:cs="Times New Roman"/>
          <w:sz w:val="24"/>
          <w:szCs w:val="24"/>
        </w:rPr>
        <w:tab/>
      </w:r>
      <w:r w:rsidR="00B22165" w:rsidRPr="00974FF0">
        <w:rPr>
          <w:rFonts w:ascii="Times New Roman" w:hAnsi="Times New Roman" w:cs="Times New Roman"/>
          <w:sz w:val="24"/>
          <w:szCs w:val="24"/>
        </w:rPr>
        <w:tab/>
        <w:t>Intervention à Base communautaire</w:t>
      </w:r>
    </w:p>
    <w:p w14:paraId="6E41DCAD" w14:textId="77777777" w:rsidR="00B22165" w:rsidRPr="00974FF0" w:rsidRDefault="00B22165" w:rsidP="00D04AB6">
      <w:pPr>
        <w:autoSpaceDE w:val="0"/>
        <w:autoSpaceDN w:val="0"/>
        <w:adjustRightInd w:val="0"/>
        <w:ind w:left="2124" w:hanging="2124"/>
        <w:jc w:val="both"/>
        <w:rPr>
          <w:rFonts w:ascii="Times New Roman" w:hAnsi="Times New Roman" w:cs="Times New Roman"/>
          <w:sz w:val="24"/>
          <w:szCs w:val="24"/>
        </w:rPr>
      </w:pPr>
      <w:r w:rsidRPr="00974FF0">
        <w:rPr>
          <w:rFonts w:ascii="Times New Roman" w:hAnsi="Times New Roman" w:cs="Times New Roman"/>
          <w:sz w:val="24"/>
          <w:szCs w:val="24"/>
        </w:rPr>
        <w:t xml:space="preserve">ICCM : </w:t>
      </w:r>
      <w:r w:rsidRPr="00974FF0">
        <w:rPr>
          <w:rFonts w:ascii="Times New Roman" w:hAnsi="Times New Roman" w:cs="Times New Roman"/>
          <w:sz w:val="24"/>
          <w:szCs w:val="24"/>
        </w:rPr>
        <w:tab/>
        <w:t>Integrated</w:t>
      </w:r>
      <w:r w:rsidR="0080006D" w:rsidRPr="00974FF0">
        <w:rPr>
          <w:rFonts w:ascii="Times New Roman" w:hAnsi="Times New Roman" w:cs="Times New Roman"/>
          <w:sz w:val="24"/>
          <w:szCs w:val="24"/>
        </w:rPr>
        <w:t xml:space="preserve"> </w:t>
      </w:r>
      <w:r w:rsidRPr="00974FF0">
        <w:rPr>
          <w:rFonts w:ascii="Times New Roman" w:hAnsi="Times New Roman" w:cs="Times New Roman"/>
          <w:sz w:val="24"/>
          <w:szCs w:val="24"/>
        </w:rPr>
        <w:t>Community Case Management / Prise en charge intégrée des maladies de l’enfant au niveau communautaire</w:t>
      </w:r>
    </w:p>
    <w:p w14:paraId="6FBBD813" w14:textId="77777777" w:rsidR="00B22165" w:rsidRPr="00974FF0" w:rsidRDefault="00D04AB6" w:rsidP="00D04AB6">
      <w:pPr>
        <w:autoSpaceDE w:val="0"/>
        <w:autoSpaceDN w:val="0"/>
        <w:adjustRightInd w:val="0"/>
        <w:jc w:val="both"/>
        <w:rPr>
          <w:rFonts w:ascii="Times New Roman" w:hAnsi="Times New Roman" w:cs="Times New Roman"/>
          <w:sz w:val="24"/>
          <w:szCs w:val="24"/>
        </w:rPr>
      </w:pPr>
      <w:r w:rsidRPr="00974FF0">
        <w:rPr>
          <w:rFonts w:ascii="Times New Roman" w:hAnsi="Times New Roman" w:cs="Times New Roman"/>
          <w:sz w:val="24"/>
          <w:szCs w:val="24"/>
        </w:rPr>
        <w:t>IDE :</w:t>
      </w:r>
      <w:r w:rsidR="00B22165" w:rsidRPr="00974FF0">
        <w:rPr>
          <w:rFonts w:ascii="Times New Roman" w:hAnsi="Times New Roman" w:cs="Times New Roman"/>
          <w:sz w:val="24"/>
          <w:szCs w:val="24"/>
        </w:rPr>
        <w:t xml:space="preserve"> </w:t>
      </w:r>
      <w:r w:rsidR="00B22165" w:rsidRPr="00974FF0">
        <w:rPr>
          <w:rFonts w:ascii="Times New Roman" w:hAnsi="Times New Roman" w:cs="Times New Roman"/>
          <w:sz w:val="24"/>
          <w:szCs w:val="24"/>
        </w:rPr>
        <w:tab/>
      </w:r>
      <w:r w:rsidR="00B22165" w:rsidRPr="00974FF0">
        <w:rPr>
          <w:rFonts w:ascii="Times New Roman" w:hAnsi="Times New Roman" w:cs="Times New Roman"/>
          <w:sz w:val="24"/>
          <w:szCs w:val="24"/>
        </w:rPr>
        <w:tab/>
      </w:r>
      <w:r w:rsidR="00B22165" w:rsidRPr="00974FF0">
        <w:rPr>
          <w:rFonts w:ascii="Times New Roman" w:hAnsi="Times New Roman" w:cs="Times New Roman"/>
          <w:sz w:val="24"/>
          <w:szCs w:val="24"/>
        </w:rPr>
        <w:tab/>
        <w:t>Infirmier diplômé d’État</w:t>
      </w:r>
    </w:p>
    <w:p w14:paraId="145D3B3B" w14:textId="77777777" w:rsidR="00B22165" w:rsidRPr="00974FF0" w:rsidRDefault="00D04AB6" w:rsidP="00D04AB6">
      <w:pPr>
        <w:autoSpaceDE w:val="0"/>
        <w:autoSpaceDN w:val="0"/>
        <w:adjustRightInd w:val="0"/>
        <w:jc w:val="both"/>
        <w:rPr>
          <w:rFonts w:ascii="Times New Roman" w:hAnsi="Times New Roman" w:cs="Times New Roman"/>
          <w:sz w:val="24"/>
          <w:szCs w:val="24"/>
        </w:rPr>
      </w:pPr>
      <w:r w:rsidRPr="00974FF0">
        <w:rPr>
          <w:rFonts w:ascii="Times New Roman" w:hAnsi="Times New Roman" w:cs="Times New Roman"/>
          <w:sz w:val="24"/>
          <w:szCs w:val="24"/>
        </w:rPr>
        <w:t>INSP :</w:t>
      </w:r>
      <w:r w:rsidR="00B22165" w:rsidRPr="00974FF0">
        <w:rPr>
          <w:rFonts w:ascii="Times New Roman" w:hAnsi="Times New Roman" w:cs="Times New Roman"/>
          <w:sz w:val="24"/>
          <w:szCs w:val="24"/>
        </w:rPr>
        <w:t xml:space="preserve"> </w:t>
      </w:r>
      <w:r w:rsidR="00B22165" w:rsidRPr="00974FF0">
        <w:rPr>
          <w:rFonts w:ascii="Times New Roman" w:hAnsi="Times New Roman" w:cs="Times New Roman"/>
          <w:sz w:val="24"/>
          <w:szCs w:val="24"/>
        </w:rPr>
        <w:tab/>
      </w:r>
      <w:r w:rsidR="00B22165" w:rsidRPr="00974FF0">
        <w:rPr>
          <w:rFonts w:ascii="Times New Roman" w:hAnsi="Times New Roman" w:cs="Times New Roman"/>
          <w:sz w:val="24"/>
          <w:szCs w:val="24"/>
        </w:rPr>
        <w:tab/>
      </w:r>
      <w:r w:rsidR="00D61D68">
        <w:rPr>
          <w:rFonts w:ascii="Times New Roman" w:hAnsi="Times New Roman" w:cs="Times New Roman"/>
          <w:sz w:val="24"/>
          <w:szCs w:val="24"/>
        </w:rPr>
        <w:tab/>
      </w:r>
      <w:r w:rsidR="00B22165" w:rsidRPr="00974FF0">
        <w:rPr>
          <w:rFonts w:ascii="Times New Roman" w:hAnsi="Times New Roman" w:cs="Times New Roman"/>
          <w:sz w:val="24"/>
          <w:szCs w:val="24"/>
        </w:rPr>
        <w:t>Institut national de Santé publique</w:t>
      </w:r>
    </w:p>
    <w:p w14:paraId="57B5F051" w14:textId="77777777" w:rsidR="00C50734" w:rsidRPr="00974FF0" w:rsidRDefault="00C50734" w:rsidP="00D04AB6">
      <w:pPr>
        <w:rPr>
          <w:rFonts w:ascii="Times New Roman" w:hAnsi="Times New Roman" w:cs="Times New Roman"/>
          <w:sz w:val="24"/>
          <w:szCs w:val="24"/>
        </w:rPr>
      </w:pPr>
      <w:r w:rsidRPr="00974FF0">
        <w:rPr>
          <w:rFonts w:ascii="Times New Roman" w:hAnsi="Times New Roman" w:cs="Times New Roman"/>
          <w:sz w:val="24"/>
          <w:szCs w:val="24"/>
        </w:rPr>
        <w:t>JMLP</w:t>
      </w:r>
      <w:r w:rsidR="00D04AB6" w:rsidRPr="00974FF0">
        <w:rPr>
          <w:rFonts w:ascii="Times New Roman" w:hAnsi="Times New Roman" w:cs="Times New Roman"/>
          <w:sz w:val="24"/>
          <w:szCs w:val="24"/>
        </w:rPr>
        <w:t> :</w:t>
      </w:r>
      <w:r w:rsidRPr="00974FF0">
        <w:rPr>
          <w:rFonts w:ascii="Times New Roman" w:hAnsi="Times New Roman" w:cs="Times New Roman"/>
          <w:sz w:val="24"/>
          <w:szCs w:val="24"/>
        </w:rPr>
        <w:tab/>
      </w:r>
      <w:r w:rsidRPr="00974FF0">
        <w:rPr>
          <w:rFonts w:ascii="Times New Roman" w:hAnsi="Times New Roman" w:cs="Times New Roman"/>
          <w:sz w:val="24"/>
          <w:szCs w:val="24"/>
        </w:rPr>
        <w:tab/>
        <w:t>Journée Mondiale de Lutte contre le Paludisme</w:t>
      </w:r>
    </w:p>
    <w:p w14:paraId="79D141DE" w14:textId="77777777" w:rsidR="00AE1EA0" w:rsidRPr="00974FF0" w:rsidRDefault="00AE1EA0" w:rsidP="00D04AB6">
      <w:pPr>
        <w:rPr>
          <w:rFonts w:ascii="Times New Roman" w:hAnsi="Times New Roman" w:cs="Times New Roman"/>
          <w:sz w:val="24"/>
          <w:szCs w:val="24"/>
        </w:rPr>
      </w:pPr>
      <w:r w:rsidRPr="00974FF0">
        <w:rPr>
          <w:rFonts w:ascii="Times New Roman" w:hAnsi="Times New Roman" w:cs="Times New Roman"/>
          <w:sz w:val="24"/>
          <w:szCs w:val="24"/>
        </w:rPr>
        <w:t>LAL</w:t>
      </w:r>
      <w:r w:rsidR="00D04AB6" w:rsidRPr="00974FF0">
        <w:rPr>
          <w:rFonts w:ascii="Times New Roman" w:hAnsi="Times New Roman" w:cs="Times New Roman"/>
          <w:sz w:val="24"/>
          <w:szCs w:val="24"/>
        </w:rPr>
        <w:t> :</w:t>
      </w:r>
      <w:r w:rsidRPr="00974FF0">
        <w:rPr>
          <w:rFonts w:ascii="Times New Roman" w:hAnsi="Times New Roman" w:cs="Times New Roman"/>
          <w:sz w:val="24"/>
          <w:szCs w:val="24"/>
        </w:rPr>
        <w:t xml:space="preserve"> </w:t>
      </w:r>
      <w:r w:rsidRPr="00974FF0">
        <w:rPr>
          <w:rFonts w:ascii="Times New Roman" w:hAnsi="Times New Roman" w:cs="Times New Roman"/>
          <w:sz w:val="24"/>
          <w:szCs w:val="24"/>
        </w:rPr>
        <w:tab/>
      </w:r>
      <w:r w:rsidRPr="00974FF0">
        <w:rPr>
          <w:rFonts w:ascii="Times New Roman" w:hAnsi="Times New Roman" w:cs="Times New Roman"/>
          <w:sz w:val="24"/>
          <w:szCs w:val="24"/>
        </w:rPr>
        <w:tab/>
      </w:r>
      <w:r w:rsidRPr="00974FF0">
        <w:rPr>
          <w:rFonts w:ascii="Times New Roman" w:hAnsi="Times New Roman" w:cs="Times New Roman"/>
          <w:sz w:val="24"/>
          <w:szCs w:val="24"/>
        </w:rPr>
        <w:tab/>
        <w:t>Lutte Anti Larvaire</w:t>
      </w:r>
    </w:p>
    <w:p w14:paraId="6BD8D7CF" w14:textId="77777777" w:rsidR="00B22165" w:rsidRPr="00974FF0" w:rsidRDefault="00D04AB6" w:rsidP="00D04AB6">
      <w:pPr>
        <w:autoSpaceDE w:val="0"/>
        <w:autoSpaceDN w:val="0"/>
        <w:adjustRightInd w:val="0"/>
        <w:jc w:val="both"/>
        <w:rPr>
          <w:rFonts w:ascii="Times New Roman" w:hAnsi="Times New Roman" w:cs="Times New Roman"/>
          <w:sz w:val="24"/>
          <w:szCs w:val="24"/>
        </w:rPr>
      </w:pPr>
      <w:r w:rsidRPr="00974FF0">
        <w:rPr>
          <w:rFonts w:ascii="Times New Roman" w:hAnsi="Times New Roman" w:cs="Times New Roman"/>
          <w:sz w:val="24"/>
          <w:szCs w:val="24"/>
        </w:rPr>
        <w:t>MII :</w:t>
      </w:r>
      <w:r w:rsidR="00B22165" w:rsidRPr="00974FF0">
        <w:rPr>
          <w:rFonts w:ascii="Times New Roman" w:hAnsi="Times New Roman" w:cs="Times New Roman"/>
          <w:sz w:val="24"/>
          <w:szCs w:val="24"/>
        </w:rPr>
        <w:t xml:space="preserve"> </w:t>
      </w:r>
      <w:r w:rsidR="00B22165" w:rsidRPr="00974FF0">
        <w:rPr>
          <w:rFonts w:ascii="Times New Roman" w:hAnsi="Times New Roman" w:cs="Times New Roman"/>
          <w:sz w:val="24"/>
          <w:szCs w:val="24"/>
        </w:rPr>
        <w:tab/>
      </w:r>
      <w:r w:rsidR="00B22165" w:rsidRPr="00974FF0">
        <w:rPr>
          <w:rFonts w:ascii="Times New Roman" w:hAnsi="Times New Roman" w:cs="Times New Roman"/>
          <w:sz w:val="24"/>
          <w:szCs w:val="24"/>
        </w:rPr>
        <w:tab/>
      </w:r>
      <w:r w:rsidR="00B22165" w:rsidRPr="00974FF0">
        <w:rPr>
          <w:rFonts w:ascii="Times New Roman" w:hAnsi="Times New Roman" w:cs="Times New Roman"/>
          <w:sz w:val="24"/>
          <w:szCs w:val="24"/>
        </w:rPr>
        <w:tab/>
        <w:t>Moustiquaire imprégnée d’insecticide</w:t>
      </w:r>
    </w:p>
    <w:p w14:paraId="78DC0B45" w14:textId="77777777" w:rsidR="00B22165" w:rsidRPr="00974FF0" w:rsidRDefault="00D04AB6" w:rsidP="00D04AB6">
      <w:pPr>
        <w:autoSpaceDE w:val="0"/>
        <w:autoSpaceDN w:val="0"/>
        <w:adjustRightInd w:val="0"/>
        <w:jc w:val="both"/>
        <w:rPr>
          <w:rFonts w:ascii="Times New Roman" w:hAnsi="Times New Roman" w:cs="Times New Roman"/>
          <w:sz w:val="24"/>
          <w:szCs w:val="24"/>
        </w:rPr>
      </w:pPr>
      <w:r w:rsidRPr="00974FF0">
        <w:rPr>
          <w:rFonts w:ascii="Times New Roman" w:hAnsi="Times New Roman" w:cs="Times New Roman"/>
          <w:sz w:val="24"/>
          <w:szCs w:val="24"/>
        </w:rPr>
        <w:t>MILDA :</w:t>
      </w:r>
      <w:r w:rsidR="00B22165" w:rsidRPr="00974FF0">
        <w:rPr>
          <w:rFonts w:ascii="Times New Roman" w:hAnsi="Times New Roman" w:cs="Times New Roman"/>
          <w:sz w:val="24"/>
          <w:szCs w:val="24"/>
        </w:rPr>
        <w:t xml:space="preserve"> </w:t>
      </w:r>
      <w:r w:rsidR="00B22165" w:rsidRPr="00974FF0">
        <w:rPr>
          <w:rFonts w:ascii="Times New Roman" w:hAnsi="Times New Roman" w:cs="Times New Roman"/>
          <w:sz w:val="24"/>
          <w:szCs w:val="24"/>
        </w:rPr>
        <w:tab/>
      </w:r>
      <w:r w:rsidR="00B22165" w:rsidRPr="00974FF0">
        <w:rPr>
          <w:rFonts w:ascii="Times New Roman" w:hAnsi="Times New Roman" w:cs="Times New Roman"/>
          <w:sz w:val="24"/>
          <w:szCs w:val="24"/>
        </w:rPr>
        <w:tab/>
        <w:t xml:space="preserve">Moustiquaire imprégnée d’insecticide à longue durée </w:t>
      </w:r>
      <w:r w:rsidR="003F6984" w:rsidRPr="00974FF0">
        <w:rPr>
          <w:rFonts w:ascii="Times New Roman" w:hAnsi="Times New Roman" w:cs="Times New Roman"/>
          <w:sz w:val="24"/>
          <w:szCs w:val="24"/>
        </w:rPr>
        <w:t>d’</w:t>
      </w:r>
      <w:r w:rsidR="00B22165" w:rsidRPr="00974FF0">
        <w:rPr>
          <w:rFonts w:ascii="Times New Roman" w:hAnsi="Times New Roman" w:cs="Times New Roman"/>
          <w:sz w:val="24"/>
          <w:szCs w:val="24"/>
        </w:rPr>
        <w:t>action</w:t>
      </w:r>
    </w:p>
    <w:p w14:paraId="2CA945A3" w14:textId="77777777" w:rsidR="003F6984" w:rsidRPr="00D61D68" w:rsidRDefault="003F6984" w:rsidP="00D04AB6">
      <w:pPr>
        <w:rPr>
          <w:rFonts w:ascii="Times New Roman" w:hAnsi="Times New Roman" w:cs="Times New Roman"/>
          <w:sz w:val="24"/>
          <w:szCs w:val="24"/>
        </w:rPr>
      </w:pPr>
      <w:r w:rsidRPr="00D61D68">
        <w:rPr>
          <w:rFonts w:ascii="Times New Roman" w:hAnsi="Times New Roman" w:cs="Times New Roman"/>
          <w:sz w:val="24"/>
          <w:szCs w:val="24"/>
        </w:rPr>
        <w:t>MSHP CMU</w:t>
      </w:r>
      <w:r w:rsidR="00D04AB6" w:rsidRPr="00D61D68">
        <w:rPr>
          <w:rFonts w:ascii="Times New Roman" w:hAnsi="Times New Roman" w:cs="Times New Roman"/>
          <w:sz w:val="24"/>
          <w:szCs w:val="24"/>
        </w:rPr>
        <w:t> :</w:t>
      </w:r>
      <w:r w:rsidRPr="00D61D68">
        <w:rPr>
          <w:rFonts w:ascii="Times New Roman" w:hAnsi="Times New Roman" w:cs="Times New Roman"/>
          <w:sz w:val="24"/>
          <w:szCs w:val="24"/>
        </w:rPr>
        <w:t xml:space="preserve">            Ministère de la santé</w:t>
      </w:r>
    </w:p>
    <w:p w14:paraId="74E14385" w14:textId="77777777" w:rsidR="00B22165" w:rsidRPr="00D61D68" w:rsidRDefault="00D04AB6" w:rsidP="00D04AB6">
      <w:pPr>
        <w:autoSpaceDE w:val="0"/>
        <w:autoSpaceDN w:val="0"/>
        <w:adjustRightInd w:val="0"/>
        <w:jc w:val="both"/>
        <w:rPr>
          <w:rFonts w:ascii="Times New Roman" w:hAnsi="Times New Roman" w:cs="Times New Roman"/>
          <w:sz w:val="24"/>
          <w:szCs w:val="24"/>
        </w:rPr>
      </w:pPr>
      <w:r w:rsidRPr="00D61D68">
        <w:rPr>
          <w:rFonts w:ascii="Times New Roman" w:hAnsi="Times New Roman" w:cs="Times New Roman"/>
          <w:sz w:val="24"/>
          <w:szCs w:val="24"/>
        </w:rPr>
        <w:t>OBC :</w:t>
      </w:r>
      <w:r w:rsidR="00B22165" w:rsidRPr="00D61D68">
        <w:rPr>
          <w:rFonts w:ascii="Times New Roman" w:hAnsi="Times New Roman" w:cs="Times New Roman"/>
          <w:sz w:val="24"/>
          <w:szCs w:val="24"/>
        </w:rPr>
        <w:t xml:space="preserve"> </w:t>
      </w:r>
      <w:r w:rsidR="00B22165" w:rsidRPr="00D61D68">
        <w:rPr>
          <w:rFonts w:ascii="Times New Roman" w:hAnsi="Times New Roman" w:cs="Times New Roman"/>
          <w:sz w:val="24"/>
          <w:szCs w:val="24"/>
        </w:rPr>
        <w:tab/>
      </w:r>
      <w:r w:rsidR="00B22165" w:rsidRPr="00D61D68">
        <w:rPr>
          <w:rFonts w:ascii="Times New Roman" w:hAnsi="Times New Roman" w:cs="Times New Roman"/>
          <w:sz w:val="24"/>
          <w:szCs w:val="24"/>
        </w:rPr>
        <w:tab/>
      </w:r>
      <w:r w:rsidR="00D61D68">
        <w:rPr>
          <w:rFonts w:ascii="Times New Roman" w:hAnsi="Times New Roman" w:cs="Times New Roman"/>
          <w:sz w:val="24"/>
          <w:szCs w:val="24"/>
        </w:rPr>
        <w:tab/>
      </w:r>
      <w:r w:rsidR="00B22165" w:rsidRPr="00D61D68">
        <w:rPr>
          <w:rFonts w:ascii="Times New Roman" w:hAnsi="Times New Roman" w:cs="Times New Roman"/>
          <w:sz w:val="24"/>
          <w:szCs w:val="24"/>
        </w:rPr>
        <w:t>Organisation à Base communautaire</w:t>
      </w:r>
    </w:p>
    <w:p w14:paraId="00E84632" w14:textId="77777777" w:rsidR="00B22165" w:rsidRPr="00D61D68" w:rsidRDefault="00B22165" w:rsidP="00D04AB6">
      <w:pPr>
        <w:autoSpaceDE w:val="0"/>
        <w:autoSpaceDN w:val="0"/>
        <w:adjustRightInd w:val="0"/>
        <w:jc w:val="both"/>
        <w:rPr>
          <w:rFonts w:ascii="Times New Roman" w:hAnsi="Times New Roman" w:cs="Times New Roman"/>
          <w:sz w:val="24"/>
          <w:szCs w:val="24"/>
        </w:rPr>
      </w:pPr>
      <w:r w:rsidRPr="00D61D68">
        <w:rPr>
          <w:rFonts w:ascii="Times New Roman" w:hAnsi="Times New Roman" w:cs="Times New Roman"/>
          <w:sz w:val="24"/>
          <w:szCs w:val="24"/>
        </w:rPr>
        <w:t>ODD :</w:t>
      </w:r>
      <w:r w:rsidRPr="00D61D68">
        <w:rPr>
          <w:rFonts w:ascii="Times New Roman" w:hAnsi="Times New Roman" w:cs="Times New Roman"/>
          <w:sz w:val="24"/>
          <w:szCs w:val="24"/>
        </w:rPr>
        <w:tab/>
      </w:r>
      <w:r w:rsidRPr="00D61D68">
        <w:rPr>
          <w:rFonts w:ascii="Times New Roman" w:hAnsi="Times New Roman" w:cs="Times New Roman"/>
          <w:sz w:val="24"/>
          <w:szCs w:val="24"/>
        </w:rPr>
        <w:tab/>
      </w:r>
      <w:r w:rsidRPr="00D61D68">
        <w:rPr>
          <w:rFonts w:ascii="Times New Roman" w:hAnsi="Times New Roman" w:cs="Times New Roman"/>
          <w:sz w:val="24"/>
          <w:szCs w:val="24"/>
        </w:rPr>
        <w:tab/>
        <w:t>Objectifs de développement durable</w:t>
      </w:r>
    </w:p>
    <w:p w14:paraId="69D9AFD2" w14:textId="77777777" w:rsidR="00B22165" w:rsidRPr="00D61D68" w:rsidRDefault="00D04AB6" w:rsidP="00D04AB6">
      <w:pPr>
        <w:autoSpaceDE w:val="0"/>
        <w:autoSpaceDN w:val="0"/>
        <w:adjustRightInd w:val="0"/>
        <w:jc w:val="both"/>
        <w:rPr>
          <w:rFonts w:ascii="Times New Roman" w:hAnsi="Times New Roman" w:cs="Times New Roman"/>
          <w:sz w:val="24"/>
          <w:szCs w:val="24"/>
        </w:rPr>
      </w:pPr>
      <w:r w:rsidRPr="00D61D68">
        <w:rPr>
          <w:rFonts w:ascii="Times New Roman" w:hAnsi="Times New Roman" w:cs="Times New Roman"/>
          <w:sz w:val="24"/>
          <w:szCs w:val="24"/>
        </w:rPr>
        <w:t>OMS :</w:t>
      </w:r>
      <w:r w:rsidR="00B22165" w:rsidRPr="00D61D68">
        <w:rPr>
          <w:rFonts w:ascii="Times New Roman" w:hAnsi="Times New Roman" w:cs="Times New Roman"/>
          <w:sz w:val="24"/>
          <w:szCs w:val="24"/>
        </w:rPr>
        <w:t xml:space="preserve"> </w:t>
      </w:r>
      <w:r w:rsidR="00B22165" w:rsidRPr="00D61D68">
        <w:rPr>
          <w:rFonts w:ascii="Times New Roman" w:hAnsi="Times New Roman" w:cs="Times New Roman"/>
          <w:sz w:val="24"/>
          <w:szCs w:val="24"/>
        </w:rPr>
        <w:tab/>
      </w:r>
      <w:r w:rsidR="00B22165" w:rsidRPr="00D61D68">
        <w:rPr>
          <w:rFonts w:ascii="Times New Roman" w:hAnsi="Times New Roman" w:cs="Times New Roman"/>
          <w:sz w:val="24"/>
          <w:szCs w:val="24"/>
        </w:rPr>
        <w:tab/>
      </w:r>
      <w:r w:rsidR="00D61D68">
        <w:rPr>
          <w:rFonts w:ascii="Times New Roman" w:hAnsi="Times New Roman" w:cs="Times New Roman"/>
          <w:sz w:val="24"/>
          <w:szCs w:val="24"/>
        </w:rPr>
        <w:tab/>
      </w:r>
      <w:r w:rsidR="00B22165" w:rsidRPr="00D61D68">
        <w:rPr>
          <w:rFonts w:ascii="Times New Roman" w:hAnsi="Times New Roman" w:cs="Times New Roman"/>
          <w:sz w:val="24"/>
          <w:szCs w:val="24"/>
        </w:rPr>
        <w:t>Organisation mondiale de la Santé</w:t>
      </w:r>
    </w:p>
    <w:p w14:paraId="5F3B0C51" w14:textId="77777777" w:rsidR="00B22165" w:rsidRPr="00D61D68" w:rsidRDefault="00D04AB6" w:rsidP="00D04AB6">
      <w:pPr>
        <w:autoSpaceDE w:val="0"/>
        <w:autoSpaceDN w:val="0"/>
        <w:adjustRightInd w:val="0"/>
        <w:jc w:val="both"/>
        <w:rPr>
          <w:rFonts w:ascii="Times New Roman" w:hAnsi="Times New Roman" w:cs="Times New Roman"/>
          <w:sz w:val="24"/>
          <w:szCs w:val="24"/>
        </w:rPr>
      </w:pPr>
      <w:r w:rsidRPr="00D61D68">
        <w:rPr>
          <w:rFonts w:ascii="Times New Roman" w:hAnsi="Times New Roman" w:cs="Times New Roman"/>
          <w:sz w:val="24"/>
          <w:szCs w:val="24"/>
        </w:rPr>
        <w:t>ONG :</w:t>
      </w:r>
      <w:r w:rsidR="00B22165" w:rsidRPr="00D61D68">
        <w:rPr>
          <w:rFonts w:ascii="Times New Roman" w:hAnsi="Times New Roman" w:cs="Times New Roman"/>
          <w:sz w:val="24"/>
          <w:szCs w:val="24"/>
        </w:rPr>
        <w:t xml:space="preserve"> </w:t>
      </w:r>
      <w:r w:rsidR="00B22165" w:rsidRPr="00D61D68">
        <w:rPr>
          <w:rFonts w:ascii="Times New Roman" w:hAnsi="Times New Roman" w:cs="Times New Roman"/>
          <w:sz w:val="24"/>
          <w:szCs w:val="24"/>
        </w:rPr>
        <w:tab/>
      </w:r>
      <w:r w:rsidR="00B22165" w:rsidRPr="00D61D68">
        <w:rPr>
          <w:rFonts w:ascii="Times New Roman" w:hAnsi="Times New Roman" w:cs="Times New Roman"/>
          <w:sz w:val="24"/>
          <w:szCs w:val="24"/>
        </w:rPr>
        <w:tab/>
      </w:r>
      <w:r w:rsidR="00D61D68">
        <w:rPr>
          <w:rFonts w:ascii="Times New Roman" w:hAnsi="Times New Roman" w:cs="Times New Roman"/>
          <w:sz w:val="24"/>
          <w:szCs w:val="24"/>
        </w:rPr>
        <w:tab/>
      </w:r>
      <w:r w:rsidR="00B22165" w:rsidRPr="00D61D68">
        <w:rPr>
          <w:rFonts w:ascii="Times New Roman" w:hAnsi="Times New Roman" w:cs="Times New Roman"/>
          <w:sz w:val="24"/>
          <w:szCs w:val="24"/>
        </w:rPr>
        <w:t>Organisation non gouvernementale</w:t>
      </w:r>
    </w:p>
    <w:p w14:paraId="77545C7C" w14:textId="77777777" w:rsidR="00B22165" w:rsidRPr="00D61D68" w:rsidRDefault="00B22165" w:rsidP="00D04AB6">
      <w:pPr>
        <w:autoSpaceDE w:val="0"/>
        <w:autoSpaceDN w:val="0"/>
        <w:adjustRightInd w:val="0"/>
        <w:jc w:val="both"/>
        <w:rPr>
          <w:rFonts w:ascii="Times New Roman" w:hAnsi="Times New Roman" w:cs="Times New Roman"/>
          <w:sz w:val="24"/>
          <w:szCs w:val="24"/>
        </w:rPr>
      </w:pPr>
      <w:r w:rsidRPr="00D61D68">
        <w:rPr>
          <w:rFonts w:ascii="Times New Roman" w:hAnsi="Times New Roman" w:cs="Times New Roman"/>
          <w:sz w:val="24"/>
          <w:szCs w:val="24"/>
        </w:rPr>
        <w:t>OSC :</w:t>
      </w:r>
      <w:r w:rsidRPr="00D61D68">
        <w:rPr>
          <w:rFonts w:ascii="Times New Roman" w:hAnsi="Times New Roman" w:cs="Times New Roman"/>
          <w:sz w:val="24"/>
          <w:szCs w:val="24"/>
        </w:rPr>
        <w:tab/>
      </w:r>
      <w:r w:rsidRPr="00D61D68">
        <w:rPr>
          <w:rFonts w:ascii="Times New Roman" w:hAnsi="Times New Roman" w:cs="Times New Roman"/>
          <w:sz w:val="24"/>
          <w:szCs w:val="24"/>
        </w:rPr>
        <w:tab/>
      </w:r>
      <w:r w:rsidRPr="00D61D68">
        <w:rPr>
          <w:rFonts w:ascii="Times New Roman" w:hAnsi="Times New Roman" w:cs="Times New Roman"/>
          <w:sz w:val="24"/>
          <w:szCs w:val="24"/>
        </w:rPr>
        <w:tab/>
        <w:t>Organisation de la société civile</w:t>
      </w:r>
    </w:p>
    <w:p w14:paraId="7A6CF1D0" w14:textId="77777777" w:rsidR="00B22165" w:rsidRPr="00D61D68" w:rsidRDefault="00B22165" w:rsidP="00D04AB6">
      <w:pPr>
        <w:autoSpaceDE w:val="0"/>
        <w:autoSpaceDN w:val="0"/>
        <w:adjustRightInd w:val="0"/>
        <w:jc w:val="both"/>
        <w:rPr>
          <w:rFonts w:ascii="Times New Roman" w:hAnsi="Times New Roman" w:cs="Times New Roman"/>
          <w:sz w:val="24"/>
          <w:szCs w:val="24"/>
        </w:rPr>
      </w:pPr>
      <w:r w:rsidRPr="00D61D68">
        <w:rPr>
          <w:rFonts w:ascii="Times New Roman" w:hAnsi="Times New Roman" w:cs="Times New Roman"/>
          <w:sz w:val="24"/>
          <w:szCs w:val="24"/>
          <w:lang w:val="fr-CI"/>
        </w:rPr>
        <w:t>PAO :</w:t>
      </w:r>
      <w:r w:rsidRPr="00D61D68">
        <w:rPr>
          <w:rFonts w:ascii="Times New Roman" w:hAnsi="Times New Roman" w:cs="Times New Roman"/>
          <w:sz w:val="24"/>
          <w:szCs w:val="24"/>
          <w:lang w:val="fr-CI"/>
        </w:rPr>
        <w:tab/>
      </w:r>
      <w:r w:rsidRPr="00D61D68">
        <w:rPr>
          <w:rFonts w:ascii="Times New Roman" w:hAnsi="Times New Roman" w:cs="Times New Roman"/>
          <w:sz w:val="24"/>
          <w:szCs w:val="24"/>
          <w:lang w:val="fr-CI"/>
        </w:rPr>
        <w:tab/>
      </w:r>
      <w:r w:rsidRPr="00D61D68">
        <w:rPr>
          <w:rFonts w:ascii="Times New Roman" w:hAnsi="Times New Roman" w:cs="Times New Roman"/>
          <w:sz w:val="24"/>
          <w:szCs w:val="24"/>
          <w:lang w:val="fr-CI"/>
        </w:rPr>
        <w:tab/>
        <w:t>Plan d’action opérationnel</w:t>
      </w:r>
    </w:p>
    <w:p w14:paraId="4085A0A3" w14:textId="77777777" w:rsidR="00B22165" w:rsidRPr="00D61D68" w:rsidRDefault="00D04AB6" w:rsidP="00D04AB6">
      <w:pPr>
        <w:autoSpaceDE w:val="0"/>
        <w:autoSpaceDN w:val="0"/>
        <w:adjustRightInd w:val="0"/>
        <w:jc w:val="both"/>
        <w:rPr>
          <w:rFonts w:ascii="Times New Roman" w:hAnsi="Times New Roman" w:cs="Times New Roman"/>
          <w:sz w:val="24"/>
          <w:szCs w:val="24"/>
        </w:rPr>
      </w:pPr>
      <w:r w:rsidRPr="00D61D68">
        <w:rPr>
          <w:rFonts w:ascii="Times New Roman" w:hAnsi="Times New Roman" w:cs="Times New Roman"/>
          <w:sz w:val="24"/>
          <w:szCs w:val="24"/>
        </w:rPr>
        <w:t>PEC :</w:t>
      </w:r>
      <w:r w:rsidR="00B22165" w:rsidRPr="00D61D68">
        <w:rPr>
          <w:rFonts w:ascii="Times New Roman" w:hAnsi="Times New Roman" w:cs="Times New Roman"/>
          <w:sz w:val="24"/>
          <w:szCs w:val="24"/>
        </w:rPr>
        <w:t xml:space="preserve"> </w:t>
      </w:r>
      <w:r w:rsidR="00B22165" w:rsidRPr="00D61D68">
        <w:rPr>
          <w:rFonts w:ascii="Times New Roman" w:hAnsi="Times New Roman" w:cs="Times New Roman"/>
          <w:sz w:val="24"/>
          <w:szCs w:val="24"/>
        </w:rPr>
        <w:tab/>
      </w:r>
      <w:r w:rsidR="00B22165" w:rsidRPr="00D61D68">
        <w:rPr>
          <w:rFonts w:ascii="Times New Roman" w:hAnsi="Times New Roman" w:cs="Times New Roman"/>
          <w:sz w:val="24"/>
          <w:szCs w:val="24"/>
        </w:rPr>
        <w:tab/>
      </w:r>
      <w:r w:rsidR="00B22165" w:rsidRPr="00D61D68">
        <w:rPr>
          <w:rFonts w:ascii="Times New Roman" w:hAnsi="Times New Roman" w:cs="Times New Roman"/>
          <w:sz w:val="24"/>
          <w:szCs w:val="24"/>
        </w:rPr>
        <w:tab/>
        <w:t>Prise en charge</w:t>
      </w:r>
    </w:p>
    <w:p w14:paraId="61707297" w14:textId="77777777" w:rsidR="00B22165" w:rsidRPr="00D61D68" w:rsidRDefault="00D04AB6" w:rsidP="00D04AB6">
      <w:pPr>
        <w:autoSpaceDE w:val="0"/>
        <w:autoSpaceDN w:val="0"/>
        <w:adjustRightInd w:val="0"/>
        <w:jc w:val="both"/>
        <w:rPr>
          <w:rFonts w:ascii="Times New Roman" w:hAnsi="Times New Roman" w:cs="Times New Roman"/>
          <w:sz w:val="24"/>
          <w:szCs w:val="24"/>
        </w:rPr>
      </w:pPr>
      <w:r w:rsidRPr="00D61D68">
        <w:rPr>
          <w:rFonts w:ascii="Times New Roman" w:hAnsi="Times New Roman" w:cs="Times New Roman"/>
          <w:sz w:val="24"/>
          <w:szCs w:val="24"/>
        </w:rPr>
        <w:t>PECADOM :</w:t>
      </w:r>
      <w:r w:rsidR="00B22165" w:rsidRPr="00D61D68">
        <w:rPr>
          <w:rFonts w:ascii="Times New Roman" w:hAnsi="Times New Roman" w:cs="Times New Roman"/>
          <w:sz w:val="24"/>
          <w:szCs w:val="24"/>
        </w:rPr>
        <w:t xml:space="preserve"> </w:t>
      </w:r>
      <w:r w:rsidR="00B22165" w:rsidRPr="00D61D68">
        <w:rPr>
          <w:rFonts w:ascii="Times New Roman" w:hAnsi="Times New Roman" w:cs="Times New Roman"/>
          <w:sz w:val="24"/>
          <w:szCs w:val="24"/>
        </w:rPr>
        <w:tab/>
      </w:r>
      <w:r w:rsidR="00D61D68">
        <w:rPr>
          <w:rFonts w:ascii="Times New Roman" w:hAnsi="Times New Roman" w:cs="Times New Roman"/>
          <w:sz w:val="24"/>
          <w:szCs w:val="24"/>
        </w:rPr>
        <w:tab/>
      </w:r>
      <w:r w:rsidR="00B22165" w:rsidRPr="00D61D68">
        <w:rPr>
          <w:rFonts w:ascii="Times New Roman" w:hAnsi="Times New Roman" w:cs="Times New Roman"/>
          <w:sz w:val="24"/>
          <w:szCs w:val="24"/>
        </w:rPr>
        <w:t>Prise en charge à domicile</w:t>
      </w:r>
    </w:p>
    <w:p w14:paraId="31E901D8" w14:textId="77777777" w:rsidR="00B22165" w:rsidRPr="00D61D68" w:rsidRDefault="00B22165" w:rsidP="00D04AB6">
      <w:pPr>
        <w:autoSpaceDE w:val="0"/>
        <w:autoSpaceDN w:val="0"/>
        <w:adjustRightInd w:val="0"/>
        <w:jc w:val="both"/>
        <w:rPr>
          <w:rFonts w:ascii="Times New Roman" w:hAnsi="Times New Roman" w:cs="Times New Roman"/>
          <w:sz w:val="24"/>
          <w:szCs w:val="24"/>
        </w:rPr>
      </w:pPr>
      <w:r w:rsidRPr="00D61D68">
        <w:rPr>
          <w:rFonts w:ascii="Times New Roman" w:hAnsi="Times New Roman" w:cs="Times New Roman"/>
          <w:sz w:val="24"/>
          <w:szCs w:val="24"/>
        </w:rPr>
        <w:t>PID :</w:t>
      </w:r>
      <w:r w:rsidRPr="00D61D68">
        <w:rPr>
          <w:rFonts w:ascii="Times New Roman" w:hAnsi="Times New Roman" w:cs="Times New Roman"/>
          <w:sz w:val="24"/>
          <w:szCs w:val="24"/>
        </w:rPr>
        <w:tab/>
      </w:r>
      <w:r w:rsidRPr="00D61D68">
        <w:rPr>
          <w:rFonts w:ascii="Times New Roman" w:hAnsi="Times New Roman" w:cs="Times New Roman"/>
          <w:sz w:val="24"/>
          <w:szCs w:val="24"/>
        </w:rPr>
        <w:tab/>
      </w:r>
      <w:r w:rsidRPr="00D61D68">
        <w:rPr>
          <w:rFonts w:ascii="Times New Roman" w:hAnsi="Times New Roman" w:cs="Times New Roman"/>
          <w:sz w:val="24"/>
          <w:szCs w:val="24"/>
        </w:rPr>
        <w:tab/>
        <w:t>Pulvérisation intra domiciliaire</w:t>
      </w:r>
    </w:p>
    <w:p w14:paraId="52F88007" w14:textId="77777777" w:rsidR="00B22165" w:rsidRPr="00D61D68" w:rsidRDefault="00D04AB6" w:rsidP="00D04AB6">
      <w:pPr>
        <w:autoSpaceDE w:val="0"/>
        <w:autoSpaceDN w:val="0"/>
        <w:adjustRightInd w:val="0"/>
        <w:jc w:val="both"/>
        <w:rPr>
          <w:rFonts w:ascii="Times New Roman" w:hAnsi="Times New Roman" w:cs="Times New Roman"/>
          <w:sz w:val="24"/>
          <w:szCs w:val="24"/>
        </w:rPr>
      </w:pPr>
      <w:r w:rsidRPr="00D61D68">
        <w:rPr>
          <w:rFonts w:ascii="Times New Roman" w:hAnsi="Times New Roman" w:cs="Times New Roman"/>
          <w:sz w:val="24"/>
          <w:szCs w:val="24"/>
        </w:rPr>
        <w:t>PEV :</w:t>
      </w:r>
      <w:r w:rsidR="00B22165" w:rsidRPr="00D61D68">
        <w:rPr>
          <w:rFonts w:ascii="Times New Roman" w:hAnsi="Times New Roman" w:cs="Times New Roman"/>
          <w:sz w:val="24"/>
          <w:szCs w:val="24"/>
        </w:rPr>
        <w:t xml:space="preserve"> </w:t>
      </w:r>
      <w:r w:rsidR="00B22165" w:rsidRPr="00D61D68">
        <w:rPr>
          <w:rFonts w:ascii="Times New Roman" w:hAnsi="Times New Roman" w:cs="Times New Roman"/>
          <w:sz w:val="24"/>
          <w:szCs w:val="24"/>
        </w:rPr>
        <w:tab/>
      </w:r>
      <w:r w:rsidR="00B22165" w:rsidRPr="00D61D68">
        <w:rPr>
          <w:rFonts w:ascii="Times New Roman" w:hAnsi="Times New Roman" w:cs="Times New Roman"/>
          <w:sz w:val="24"/>
          <w:szCs w:val="24"/>
        </w:rPr>
        <w:tab/>
      </w:r>
      <w:r w:rsidR="00B22165" w:rsidRPr="00D61D68">
        <w:rPr>
          <w:rFonts w:ascii="Times New Roman" w:hAnsi="Times New Roman" w:cs="Times New Roman"/>
          <w:sz w:val="24"/>
          <w:szCs w:val="24"/>
        </w:rPr>
        <w:tab/>
        <w:t>Programme élargi de vaccination</w:t>
      </w:r>
    </w:p>
    <w:p w14:paraId="22546E1A" w14:textId="77777777" w:rsidR="00B22165" w:rsidRPr="00D61D68" w:rsidRDefault="00B22165" w:rsidP="00D04AB6">
      <w:pPr>
        <w:autoSpaceDE w:val="0"/>
        <w:autoSpaceDN w:val="0"/>
        <w:adjustRightInd w:val="0"/>
        <w:jc w:val="both"/>
        <w:rPr>
          <w:rFonts w:ascii="Times New Roman" w:hAnsi="Times New Roman" w:cs="Times New Roman"/>
          <w:sz w:val="24"/>
          <w:szCs w:val="24"/>
        </w:rPr>
      </w:pPr>
      <w:r w:rsidRPr="00D61D68">
        <w:rPr>
          <w:rFonts w:ascii="Times New Roman" w:hAnsi="Times New Roman" w:cs="Times New Roman"/>
          <w:sz w:val="24"/>
          <w:szCs w:val="24"/>
        </w:rPr>
        <w:t>PMI :</w:t>
      </w:r>
      <w:r w:rsidRPr="00D61D68">
        <w:rPr>
          <w:rFonts w:ascii="Times New Roman" w:hAnsi="Times New Roman" w:cs="Times New Roman"/>
          <w:sz w:val="24"/>
          <w:szCs w:val="24"/>
        </w:rPr>
        <w:tab/>
      </w:r>
      <w:r w:rsidRPr="00D61D68">
        <w:rPr>
          <w:rFonts w:ascii="Times New Roman" w:hAnsi="Times New Roman" w:cs="Times New Roman"/>
          <w:sz w:val="24"/>
          <w:szCs w:val="24"/>
        </w:rPr>
        <w:tab/>
      </w:r>
      <w:r w:rsidRPr="00D61D68">
        <w:rPr>
          <w:rFonts w:ascii="Times New Roman" w:hAnsi="Times New Roman" w:cs="Times New Roman"/>
          <w:sz w:val="24"/>
          <w:szCs w:val="24"/>
        </w:rPr>
        <w:tab/>
        <w:t xml:space="preserve">US </w:t>
      </w:r>
      <w:proofErr w:type="spellStart"/>
      <w:r w:rsidRPr="00D61D68">
        <w:rPr>
          <w:rFonts w:ascii="Times New Roman" w:hAnsi="Times New Roman" w:cs="Times New Roman"/>
          <w:sz w:val="24"/>
          <w:szCs w:val="24"/>
        </w:rPr>
        <w:t>President’s</w:t>
      </w:r>
      <w:proofErr w:type="spellEnd"/>
      <w:r w:rsidRPr="00D61D68">
        <w:rPr>
          <w:rFonts w:ascii="Times New Roman" w:hAnsi="Times New Roman" w:cs="Times New Roman"/>
          <w:sz w:val="24"/>
          <w:szCs w:val="24"/>
        </w:rPr>
        <w:t xml:space="preserve"> Malaria Initiative</w:t>
      </w:r>
    </w:p>
    <w:p w14:paraId="1C10A1F5" w14:textId="77777777" w:rsidR="00B22165" w:rsidRPr="00D61D68" w:rsidRDefault="00B22165" w:rsidP="00D04AB6">
      <w:pPr>
        <w:autoSpaceDE w:val="0"/>
        <w:autoSpaceDN w:val="0"/>
        <w:adjustRightInd w:val="0"/>
        <w:jc w:val="both"/>
        <w:rPr>
          <w:rFonts w:ascii="Times New Roman" w:hAnsi="Times New Roman" w:cs="Times New Roman"/>
          <w:sz w:val="24"/>
          <w:szCs w:val="24"/>
        </w:rPr>
      </w:pPr>
      <w:r w:rsidRPr="00D61D68">
        <w:rPr>
          <w:rFonts w:ascii="Times New Roman" w:hAnsi="Times New Roman" w:cs="Times New Roman"/>
          <w:sz w:val="24"/>
          <w:szCs w:val="24"/>
        </w:rPr>
        <w:t>PMO :</w:t>
      </w:r>
      <w:r w:rsidRPr="00D61D68">
        <w:rPr>
          <w:rFonts w:ascii="Times New Roman" w:hAnsi="Times New Roman" w:cs="Times New Roman"/>
          <w:sz w:val="24"/>
          <w:szCs w:val="24"/>
        </w:rPr>
        <w:tab/>
      </w:r>
      <w:r w:rsidRPr="00D61D68">
        <w:rPr>
          <w:rFonts w:ascii="Times New Roman" w:hAnsi="Times New Roman" w:cs="Times New Roman"/>
          <w:sz w:val="24"/>
          <w:szCs w:val="24"/>
        </w:rPr>
        <w:tab/>
      </w:r>
      <w:r w:rsidRPr="00D61D68">
        <w:rPr>
          <w:rFonts w:ascii="Times New Roman" w:hAnsi="Times New Roman" w:cs="Times New Roman"/>
          <w:sz w:val="24"/>
          <w:szCs w:val="24"/>
        </w:rPr>
        <w:tab/>
        <w:t>Partenaire de mise en œuvre</w:t>
      </w:r>
    </w:p>
    <w:p w14:paraId="4521E48F" w14:textId="77777777" w:rsidR="00B22165" w:rsidRPr="00D61D68" w:rsidRDefault="00B22165" w:rsidP="00D04AB6">
      <w:pPr>
        <w:tabs>
          <w:tab w:val="left" w:pos="2091"/>
        </w:tabs>
        <w:autoSpaceDE w:val="0"/>
        <w:autoSpaceDN w:val="0"/>
        <w:adjustRightInd w:val="0"/>
        <w:jc w:val="both"/>
        <w:rPr>
          <w:rFonts w:ascii="Times New Roman" w:hAnsi="Times New Roman" w:cs="Times New Roman"/>
          <w:sz w:val="24"/>
          <w:szCs w:val="24"/>
        </w:rPr>
      </w:pPr>
      <w:r w:rsidRPr="00D61D68">
        <w:rPr>
          <w:rFonts w:ascii="Times New Roman" w:hAnsi="Times New Roman" w:cs="Times New Roman"/>
          <w:sz w:val="24"/>
          <w:szCs w:val="24"/>
        </w:rPr>
        <w:t xml:space="preserve">PNDS : </w:t>
      </w:r>
      <w:r w:rsidRPr="00D61D68">
        <w:rPr>
          <w:rFonts w:ascii="Times New Roman" w:hAnsi="Times New Roman" w:cs="Times New Roman"/>
          <w:sz w:val="24"/>
          <w:szCs w:val="24"/>
        </w:rPr>
        <w:tab/>
        <w:t>Plan national de développement sanitaire</w:t>
      </w:r>
    </w:p>
    <w:p w14:paraId="404A1066" w14:textId="77777777" w:rsidR="00B22165" w:rsidRPr="00D61D68" w:rsidRDefault="00B22165" w:rsidP="00D04AB6">
      <w:pPr>
        <w:autoSpaceDE w:val="0"/>
        <w:autoSpaceDN w:val="0"/>
        <w:adjustRightInd w:val="0"/>
        <w:jc w:val="both"/>
        <w:rPr>
          <w:rFonts w:ascii="Times New Roman" w:hAnsi="Times New Roman" w:cs="Times New Roman"/>
          <w:sz w:val="24"/>
          <w:szCs w:val="24"/>
        </w:rPr>
      </w:pPr>
      <w:r w:rsidRPr="00D61D68">
        <w:rPr>
          <w:rFonts w:ascii="Times New Roman" w:hAnsi="Times New Roman" w:cs="Times New Roman"/>
          <w:sz w:val="24"/>
          <w:szCs w:val="24"/>
        </w:rPr>
        <w:t>PNLP :</w:t>
      </w:r>
      <w:r w:rsidRPr="00D61D68">
        <w:rPr>
          <w:rFonts w:ascii="Times New Roman" w:hAnsi="Times New Roman" w:cs="Times New Roman"/>
          <w:sz w:val="24"/>
          <w:szCs w:val="24"/>
        </w:rPr>
        <w:tab/>
      </w:r>
      <w:r w:rsidRPr="00D61D68">
        <w:rPr>
          <w:rFonts w:ascii="Times New Roman" w:hAnsi="Times New Roman" w:cs="Times New Roman"/>
          <w:sz w:val="24"/>
          <w:szCs w:val="24"/>
        </w:rPr>
        <w:tab/>
        <w:t>Programme national de lutte contre le paludisme</w:t>
      </w:r>
    </w:p>
    <w:p w14:paraId="7463F9B6" w14:textId="77777777" w:rsidR="00293CB9" w:rsidRPr="00D61D68" w:rsidRDefault="00293CB9" w:rsidP="00D04AB6">
      <w:pPr>
        <w:rPr>
          <w:rFonts w:ascii="Times New Roman" w:hAnsi="Times New Roman" w:cs="Times New Roman"/>
          <w:sz w:val="24"/>
          <w:szCs w:val="24"/>
        </w:rPr>
      </w:pPr>
      <w:r w:rsidRPr="00D61D68">
        <w:rPr>
          <w:rFonts w:ascii="Times New Roman" w:hAnsi="Times New Roman" w:cs="Times New Roman"/>
          <w:sz w:val="24"/>
          <w:szCs w:val="24"/>
        </w:rPr>
        <w:t>PNPMT</w:t>
      </w:r>
      <w:r w:rsidRPr="00D61D68">
        <w:rPr>
          <w:rFonts w:ascii="Times New Roman" w:hAnsi="Times New Roman" w:cs="Times New Roman"/>
          <w:sz w:val="24"/>
          <w:szCs w:val="24"/>
        </w:rPr>
        <w:tab/>
      </w:r>
      <w:r w:rsidRPr="00D61D68">
        <w:rPr>
          <w:rFonts w:ascii="Times New Roman" w:hAnsi="Times New Roman" w:cs="Times New Roman"/>
          <w:sz w:val="24"/>
          <w:szCs w:val="24"/>
        </w:rPr>
        <w:tab/>
        <w:t xml:space="preserve">Programme National de Promotion de la Médecine Traditionnelle </w:t>
      </w:r>
    </w:p>
    <w:p w14:paraId="3A6FA118" w14:textId="77777777" w:rsidR="00293CB9" w:rsidRPr="00D61D68" w:rsidRDefault="00293CB9" w:rsidP="00D04AB6">
      <w:pPr>
        <w:rPr>
          <w:rFonts w:ascii="Times New Roman" w:hAnsi="Times New Roman" w:cs="Times New Roman"/>
          <w:sz w:val="24"/>
          <w:szCs w:val="24"/>
        </w:rPr>
      </w:pPr>
      <w:r w:rsidRPr="00D61D68">
        <w:rPr>
          <w:rFonts w:ascii="Times New Roman" w:hAnsi="Times New Roman" w:cs="Times New Roman"/>
          <w:sz w:val="24"/>
          <w:szCs w:val="24"/>
        </w:rPr>
        <w:t>PNSME                       Programme National de la Santé de la Mère et de l’Enfant</w:t>
      </w:r>
    </w:p>
    <w:p w14:paraId="6783F7CC" w14:textId="77777777" w:rsidR="00B22165" w:rsidRPr="00D61D68" w:rsidRDefault="00D04AB6" w:rsidP="00D04AB6">
      <w:pPr>
        <w:autoSpaceDE w:val="0"/>
        <w:autoSpaceDN w:val="0"/>
        <w:adjustRightInd w:val="0"/>
        <w:jc w:val="both"/>
        <w:rPr>
          <w:rFonts w:ascii="Times New Roman" w:hAnsi="Times New Roman" w:cs="Times New Roman"/>
          <w:sz w:val="24"/>
          <w:szCs w:val="24"/>
        </w:rPr>
      </w:pPr>
      <w:r w:rsidRPr="00D61D68">
        <w:rPr>
          <w:rFonts w:ascii="Times New Roman" w:hAnsi="Times New Roman" w:cs="Times New Roman"/>
          <w:sz w:val="24"/>
          <w:szCs w:val="24"/>
        </w:rPr>
        <w:t>PSI :</w:t>
      </w:r>
      <w:r w:rsidR="00B22165" w:rsidRPr="00D61D68">
        <w:rPr>
          <w:rFonts w:ascii="Times New Roman" w:hAnsi="Times New Roman" w:cs="Times New Roman"/>
          <w:sz w:val="24"/>
          <w:szCs w:val="24"/>
        </w:rPr>
        <w:t xml:space="preserve"> </w:t>
      </w:r>
      <w:r w:rsidR="00B22165" w:rsidRPr="00D61D68">
        <w:rPr>
          <w:rFonts w:ascii="Times New Roman" w:hAnsi="Times New Roman" w:cs="Times New Roman"/>
          <w:sz w:val="24"/>
          <w:szCs w:val="24"/>
        </w:rPr>
        <w:tab/>
      </w:r>
      <w:r w:rsidR="00B22165" w:rsidRPr="00D61D68">
        <w:rPr>
          <w:rFonts w:ascii="Times New Roman" w:hAnsi="Times New Roman" w:cs="Times New Roman"/>
          <w:sz w:val="24"/>
          <w:szCs w:val="24"/>
        </w:rPr>
        <w:tab/>
      </w:r>
      <w:r w:rsidR="00B22165" w:rsidRPr="00D61D68">
        <w:rPr>
          <w:rFonts w:ascii="Times New Roman" w:hAnsi="Times New Roman" w:cs="Times New Roman"/>
          <w:sz w:val="24"/>
          <w:szCs w:val="24"/>
        </w:rPr>
        <w:tab/>
        <w:t>Population Service</w:t>
      </w:r>
      <w:r w:rsidR="007C2254" w:rsidRPr="00D61D68">
        <w:rPr>
          <w:rFonts w:ascii="Times New Roman" w:hAnsi="Times New Roman" w:cs="Times New Roman"/>
          <w:sz w:val="24"/>
          <w:szCs w:val="24"/>
        </w:rPr>
        <w:t>s</w:t>
      </w:r>
      <w:r w:rsidR="00B22165" w:rsidRPr="00D61D68">
        <w:rPr>
          <w:rFonts w:ascii="Times New Roman" w:hAnsi="Times New Roman" w:cs="Times New Roman"/>
          <w:sz w:val="24"/>
          <w:szCs w:val="24"/>
        </w:rPr>
        <w:t xml:space="preserve"> International</w:t>
      </w:r>
    </w:p>
    <w:p w14:paraId="4CC64465" w14:textId="77777777" w:rsidR="00B22165" w:rsidRPr="00D61D68" w:rsidRDefault="00B22165" w:rsidP="00D04AB6">
      <w:pPr>
        <w:autoSpaceDE w:val="0"/>
        <w:autoSpaceDN w:val="0"/>
        <w:adjustRightInd w:val="0"/>
        <w:jc w:val="both"/>
        <w:rPr>
          <w:rFonts w:ascii="Times New Roman" w:hAnsi="Times New Roman" w:cs="Times New Roman"/>
          <w:sz w:val="24"/>
          <w:szCs w:val="24"/>
        </w:rPr>
      </w:pPr>
      <w:r w:rsidRPr="00D61D68">
        <w:rPr>
          <w:rFonts w:ascii="Times New Roman" w:hAnsi="Times New Roman" w:cs="Times New Roman"/>
          <w:sz w:val="24"/>
          <w:szCs w:val="24"/>
        </w:rPr>
        <w:t>PSN</w:t>
      </w:r>
      <w:r w:rsidR="00D04AB6" w:rsidRPr="00D61D68">
        <w:rPr>
          <w:rFonts w:ascii="Times New Roman" w:hAnsi="Times New Roman" w:cs="Times New Roman"/>
          <w:sz w:val="24"/>
          <w:szCs w:val="24"/>
        </w:rPr>
        <w:t> :</w:t>
      </w:r>
      <w:r w:rsidRPr="00D61D68">
        <w:rPr>
          <w:rFonts w:ascii="Times New Roman" w:hAnsi="Times New Roman" w:cs="Times New Roman"/>
          <w:sz w:val="24"/>
          <w:szCs w:val="24"/>
        </w:rPr>
        <w:tab/>
      </w:r>
      <w:r w:rsidRPr="00D61D68">
        <w:rPr>
          <w:rFonts w:ascii="Times New Roman" w:hAnsi="Times New Roman" w:cs="Times New Roman"/>
          <w:sz w:val="24"/>
          <w:szCs w:val="24"/>
        </w:rPr>
        <w:tab/>
      </w:r>
      <w:r w:rsidRPr="00D61D68">
        <w:rPr>
          <w:rFonts w:ascii="Times New Roman" w:hAnsi="Times New Roman" w:cs="Times New Roman"/>
          <w:sz w:val="24"/>
          <w:szCs w:val="24"/>
        </w:rPr>
        <w:tab/>
      </w:r>
      <w:r w:rsidRPr="00D61D68">
        <w:rPr>
          <w:rFonts w:ascii="Times New Roman" w:eastAsia="Times New Roman" w:hAnsi="Times New Roman" w:cs="Times New Roman"/>
          <w:iCs/>
          <w:sz w:val="24"/>
          <w:szCs w:val="24"/>
          <w:lang w:val="fr-CI"/>
        </w:rPr>
        <w:t>Plan stratégique national</w:t>
      </w:r>
    </w:p>
    <w:p w14:paraId="6D3AB71F" w14:textId="77777777" w:rsidR="00B22165" w:rsidRPr="00D61D68" w:rsidRDefault="00B22165" w:rsidP="00D04AB6">
      <w:pPr>
        <w:autoSpaceDE w:val="0"/>
        <w:autoSpaceDN w:val="0"/>
        <w:adjustRightInd w:val="0"/>
        <w:jc w:val="both"/>
        <w:rPr>
          <w:rFonts w:ascii="Times New Roman" w:hAnsi="Times New Roman" w:cs="Times New Roman"/>
          <w:sz w:val="24"/>
          <w:szCs w:val="24"/>
        </w:rPr>
      </w:pPr>
      <w:r w:rsidRPr="00D61D68">
        <w:rPr>
          <w:rFonts w:ascii="Times New Roman" w:hAnsi="Times New Roman" w:cs="Times New Roman"/>
          <w:sz w:val="24"/>
          <w:szCs w:val="24"/>
        </w:rPr>
        <w:t>PSNPP :</w:t>
      </w:r>
      <w:r w:rsidRPr="00D61D68">
        <w:rPr>
          <w:rFonts w:ascii="Times New Roman" w:hAnsi="Times New Roman" w:cs="Times New Roman"/>
          <w:sz w:val="24"/>
          <w:szCs w:val="24"/>
        </w:rPr>
        <w:tab/>
      </w:r>
      <w:r w:rsidRPr="00D61D68">
        <w:rPr>
          <w:rFonts w:ascii="Times New Roman" w:hAnsi="Times New Roman" w:cs="Times New Roman"/>
          <w:sz w:val="24"/>
          <w:szCs w:val="24"/>
        </w:rPr>
        <w:tab/>
      </w:r>
      <w:r w:rsidRPr="00D61D68">
        <w:rPr>
          <w:rFonts w:ascii="Times New Roman" w:eastAsia="Times New Roman" w:hAnsi="Times New Roman" w:cs="Times New Roman"/>
          <w:iCs/>
          <w:sz w:val="24"/>
          <w:szCs w:val="24"/>
          <w:lang w:val="fr-CI"/>
        </w:rPr>
        <w:t>Plan stratégique national de lutte contre le paludisme</w:t>
      </w:r>
    </w:p>
    <w:p w14:paraId="009017B4" w14:textId="77777777" w:rsidR="00B22165" w:rsidRPr="00D61D68" w:rsidRDefault="00B22165" w:rsidP="00D04AB6">
      <w:pPr>
        <w:autoSpaceDE w:val="0"/>
        <w:autoSpaceDN w:val="0"/>
        <w:adjustRightInd w:val="0"/>
        <w:jc w:val="both"/>
        <w:rPr>
          <w:rFonts w:ascii="Times New Roman" w:hAnsi="Times New Roman" w:cs="Times New Roman"/>
          <w:sz w:val="24"/>
          <w:szCs w:val="24"/>
        </w:rPr>
      </w:pPr>
      <w:r w:rsidRPr="00D61D68">
        <w:rPr>
          <w:rFonts w:ascii="Times New Roman" w:hAnsi="Times New Roman" w:cs="Times New Roman"/>
          <w:sz w:val="24"/>
          <w:szCs w:val="24"/>
        </w:rPr>
        <w:t>NPSP :</w:t>
      </w:r>
      <w:r w:rsidRPr="00D61D68">
        <w:rPr>
          <w:rFonts w:ascii="Times New Roman" w:hAnsi="Times New Roman" w:cs="Times New Roman"/>
          <w:sz w:val="24"/>
          <w:szCs w:val="24"/>
        </w:rPr>
        <w:tab/>
      </w:r>
      <w:r w:rsidRPr="00D61D68">
        <w:rPr>
          <w:rFonts w:ascii="Times New Roman" w:hAnsi="Times New Roman" w:cs="Times New Roman"/>
          <w:sz w:val="24"/>
          <w:szCs w:val="24"/>
        </w:rPr>
        <w:tab/>
      </w:r>
      <w:r w:rsidR="00D61D68">
        <w:rPr>
          <w:rFonts w:ascii="Times New Roman" w:hAnsi="Times New Roman" w:cs="Times New Roman"/>
          <w:sz w:val="24"/>
          <w:szCs w:val="24"/>
        </w:rPr>
        <w:tab/>
      </w:r>
      <w:r w:rsidRPr="00D61D68">
        <w:rPr>
          <w:rFonts w:ascii="Times New Roman" w:hAnsi="Times New Roman" w:cs="Times New Roman"/>
          <w:sz w:val="24"/>
          <w:szCs w:val="24"/>
        </w:rPr>
        <w:t>Nouvelle</w:t>
      </w:r>
      <w:r w:rsidR="003F6984" w:rsidRPr="00D61D68">
        <w:rPr>
          <w:rFonts w:ascii="Times New Roman" w:hAnsi="Times New Roman" w:cs="Times New Roman"/>
          <w:sz w:val="24"/>
          <w:szCs w:val="24"/>
        </w:rPr>
        <w:t xml:space="preserve"> </w:t>
      </w:r>
      <w:r w:rsidRPr="00D61D68">
        <w:rPr>
          <w:rFonts w:ascii="Times New Roman" w:hAnsi="Times New Roman" w:cs="Times New Roman"/>
          <w:sz w:val="24"/>
          <w:szCs w:val="24"/>
        </w:rPr>
        <w:t>Pharmacie de la Santé publique</w:t>
      </w:r>
    </w:p>
    <w:p w14:paraId="32E9F62F" w14:textId="77777777" w:rsidR="00D04AB6" w:rsidRPr="00D61D68" w:rsidRDefault="00D04AB6" w:rsidP="00D04AB6">
      <w:pPr>
        <w:rPr>
          <w:rFonts w:ascii="Times New Roman" w:hAnsi="Times New Roman" w:cs="Times New Roman"/>
          <w:sz w:val="24"/>
          <w:szCs w:val="24"/>
        </w:rPr>
      </w:pPr>
      <w:r w:rsidRPr="00D61D68">
        <w:rPr>
          <w:rFonts w:ascii="Times New Roman" w:hAnsi="Times New Roman" w:cs="Times New Roman"/>
          <w:sz w:val="24"/>
          <w:szCs w:val="24"/>
        </w:rPr>
        <w:t xml:space="preserve">RBM :                      </w:t>
      </w:r>
      <w:r w:rsidRPr="00D61D68">
        <w:rPr>
          <w:rFonts w:ascii="Times New Roman" w:hAnsi="Times New Roman" w:cs="Times New Roman"/>
          <w:sz w:val="24"/>
          <w:szCs w:val="24"/>
        </w:rPr>
        <w:tab/>
        <w:t>Roll Back Malaria, partenariat pour éliminer le paludisme</w:t>
      </w:r>
    </w:p>
    <w:p w14:paraId="54963FD7" w14:textId="77777777" w:rsidR="00B22165" w:rsidRPr="00D61D68" w:rsidRDefault="00B22165" w:rsidP="00D04AB6">
      <w:pPr>
        <w:autoSpaceDE w:val="0"/>
        <w:autoSpaceDN w:val="0"/>
        <w:adjustRightInd w:val="0"/>
        <w:jc w:val="both"/>
        <w:rPr>
          <w:rFonts w:ascii="Times New Roman" w:hAnsi="Times New Roman" w:cs="Times New Roman"/>
          <w:sz w:val="24"/>
          <w:szCs w:val="24"/>
        </w:rPr>
      </w:pPr>
      <w:r w:rsidRPr="00D61D68">
        <w:rPr>
          <w:rFonts w:ascii="Times New Roman" w:hAnsi="Times New Roman" w:cs="Times New Roman"/>
          <w:sz w:val="24"/>
          <w:szCs w:val="24"/>
        </w:rPr>
        <w:t>PTF :</w:t>
      </w:r>
      <w:r w:rsidRPr="00D61D68">
        <w:rPr>
          <w:rFonts w:ascii="Times New Roman" w:hAnsi="Times New Roman" w:cs="Times New Roman"/>
          <w:sz w:val="24"/>
          <w:szCs w:val="24"/>
        </w:rPr>
        <w:tab/>
      </w:r>
      <w:r w:rsidRPr="00D61D68">
        <w:rPr>
          <w:rFonts w:ascii="Times New Roman" w:hAnsi="Times New Roman" w:cs="Times New Roman"/>
          <w:sz w:val="24"/>
          <w:szCs w:val="24"/>
        </w:rPr>
        <w:tab/>
      </w:r>
      <w:r w:rsidRPr="00D61D68">
        <w:rPr>
          <w:rFonts w:ascii="Times New Roman" w:hAnsi="Times New Roman" w:cs="Times New Roman"/>
          <w:sz w:val="24"/>
          <w:szCs w:val="24"/>
        </w:rPr>
        <w:tab/>
        <w:t>Partenaires techniques de financement</w:t>
      </w:r>
    </w:p>
    <w:p w14:paraId="231C0D7C" w14:textId="77777777" w:rsidR="00B22165" w:rsidRPr="00D61D68" w:rsidRDefault="00B22165" w:rsidP="00D04AB6">
      <w:pPr>
        <w:autoSpaceDE w:val="0"/>
        <w:autoSpaceDN w:val="0"/>
        <w:adjustRightInd w:val="0"/>
        <w:jc w:val="both"/>
        <w:rPr>
          <w:rFonts w:ascii="Times New Roman" w:hAnsi="Times New Roman" w:cs="Times New Roman"/>
          <w:sz w:val="24"/>
          <w:szCs w:val="24"/>
        </w:rPr>
      </w:pPr>
      <w:r w:rsidRPr="00D61D68">
        <w:rPr>
          <w:rFonts w:ascii="Times New Roman" w:hAnsi="Times New Roman" w:cs="Times New Roman"/>
          <w:sz w:val="24"/>
          <w:szCs w:val="24"/>
        </w:rPr>
        <w:t>ROLPCI :</w:t>
      </w:r>
      <w:r w:rsidRPr="00D61D68">
        <w:rPr>
          <w:rFonts w:ascii="Times New Roman" w:hAnsi="Times New Roman" w:cs="Times New Roman"/>
          <w:sz w:val="24"/>
          <w:szCs w:val="24"/>
        </w:rPr>
        <w:tab/>
      </w:r>
      <w:r w:rsidRPr="00D61D68">
        <w:rPr>
          <w:rFonts w:ascii="Times New Roman" w:hAnsi="Times New Roman" w:cs="Times New Roman"/>
          <w:sz w:val="24"/>
          <w:szCs w:val="24"/>
        </w:rPr>
        <w:tab/>
        <w:t>Réseau des Organisations de Lutte contre le Paludisme en Côte d’Ivoire</w:t>
      </w:r>
    </w:p>
    <w:p w14:paraId="063E1F46" w14:textId="77777777" w:rsidR="00B22165" w:rsidRPr="00D61D68" w:rsidRDefault="00D04AB6" w:rsidP="00D04AB6">
      <w:pPr>
        <w:autoSpaceDE w:val="0"/>
        <w:autoSpaceDN w:val="0"/>
        <w:adjustRightInd w:val="0"/>
        <w:jc w:val="both"/>
        <w:rPr>
          <w:rFonts w:ascii="Times New Roman" w:hAnsi="Times New Roman" w:cs="Times New Roman"/>
          <w:sz w:val="24"/>
          <w:szCs w:val="24"/>
        </w:rPr>
      </w:pPr>
      <w:r w:rsidRPr="00D61D68">
        <w:rPr>
          <w:rFonts w:ascii="Times New Roman" w:hAnsi="Times New Roman" w:cs="Times New Roman"/>
          <w:sz w:val="24"/>
          <w:szCs w:val="24"/>
        </w:rPr>
        <w:t>SE :</w:t>
      </w:r>
      <w:r w:rsidR="00B22165" w:rsidRPr="00D61D68">
        <w:rPr>
          <w:rFonts w:ascii="Times New Roman" w:hAnsi="Times New Roman" w:cs="Times New Roman"/>
          <w:sz w:val="24"/>
          <w:szCs w:val="24"/>
        </w:rPr>
        <w:t xml:space="preserve"> </w:t>
      </w:r>
      <w:r w:rsidR="00B22165" w:rsidRPr="00D61D68">
        <w:rPr>
          <w:rFonts w:ascii="Times New Roman" w:hAnsi="Times New Roman" w:cs="Times New Roman"/>
          <w:sz w:val="24"/>
          <w:szCs w:val="24"/>
        </w:rPr>
        <w:tab/>
      </w:r>
      <w:r w:rsidR="00B22165" w:rsidRPr="00D61D68">
        <w:rPr>
          <w:rFonts w:ascii="Times New Roman" w:hAnsi="Times New Roman" w:cs="Times New Roman"/>
          <w:sz w:val="24"/>
          <w:szCs w:val="24"/>
        </w:rPr>
        <w:tab/>
      </w:r>
      <w:r w:rsidR="00B22165" w:rsidRPr="00D61D68">
        <w:rPr>
          <w:rFonts w:ascii="Times New Roman" w:hAnsi="Times New Roman" w:cs="Times New Roman"/>
          <w:sz w:val="24"/>
          <w:szCs w:val="24"/>
        </w:rPr>
        <w:tab/>
        <w:t>Suivi et Évaluation</w:t>
      </w:r>
    </w:p>
    <w:p w14:paraId="18427003" w14:textId="77777777" w:rsidR="00B22165" w:rsidRPr="00D61D68" w:rsidRDefault="00D04AB6" w:rsidP="00D04AB6">
      <w:pPr>
        <w:autoSpaceDE w:val="0"/>
        <w:autoSpaceDN w:val="0"/>
        <w:adjustRightInd w:val="0"/>
        <w:jc w:val="both"/>
        <w:rPr>
          <w:rFonts w:ascii="Times New Roman" w:hAnsi="Times New Roman" w:cs="Times New Roman"/>
          <w:sz w:val="24"/>
          <w:szCs w:val="24"/>
        </w:rPr>
      </w:pPr>
      <w:r w:rsidRPr="00D61D68">
        <w:rPr>
          <w:rFonts w:ascii="Times New Roman" w:hAnsi="Times New Roman" w:cs="Times New Roman"/>
          <w:sz w:val="24"/>
          <w:szCs w:val="24"/>
        </w:rPr>
        <w:t>SP :</w:t>
      </w:r>
      <w:r w:rsidR="00B22165" w:rsidRPr="00D61D68">
        <w:rPr>
          <w:rFonts w:ascii="Times New Roman" w:hAnsi="Times New Roman" w:cs="Times New Roman"/>
          <w:sz w:val="24"/>
          <w:szCs w:val="24"/>
        </w:rPr>
        <w:t xml:space="preserve"> </w:t>
      </w:r>
      <w:r w:rsidR="00B22165" w:rsidRPr="00D61D68">
        <w:rPr>
          <w:rFonts w:ascii="Times New Roman" w:hAnsi="Times New Roman" w:cs="Times New Roman"/>
          <w:sz w:val="24"/>
          <w:szCs w:val="24"/>
        </w:rPr>
        <w:tab/>
      </w:r>
      <w:r w:rsidR="00B22165" w:rsidRPr="00D61D68">
        <w:rPr>
          <w:rFonts w:ascii="Times New Roman" w:hAnsi="Times New Roman" w:cs="Times New Roman"/>
          <w:sz w:val="24"/>
          <w:szCs w:val="24"/>
        </w:rPr>
        <w:tab/>
      </w:r>
      <w:r w:rsidR="00B22165" w:rsidRPr="00D61D68">
        <w:rPr>
          <w:rFonts w:ascii="Times New Roman" w:hAnsi="Times New Roman" w:cs="Times New Roman"/>
          <w:sz w:val="24"/>
          <w:szCs w:val="24"/>
        </w:rPr>
        <w:tab/>
        <w:t>Sulfadoxine - Pyriméthamine</w:t>
      </w:r>
    </w:p>
    <w:p w14:paraId="47CFE3AE" w14:textId="77777777" w:rsidR="00B22165" w:rsidRPr="00D61D68" w:rsidRDefault="00D04AB6" w:rsidP="00D04AB6">
      <w:pPr>
        <w:autoSpaceDE w:val="0"/>
        <w:autoSpaceDN w:val="0"/>
        <w:adjustRightInd w:val="0"/>
        <w:jc w:val="both"/>
        <w:rPr>
          <w:rFonts w:ascii="Times New Roman" w:hAnsi="Times New Roman" w:cs="Times New Roman"/>
          <w:sz w:val="24"/>
          <w:szCs w:val="24"/>
        </w:rPr>
      </w:pPr>
      <w:r w:rsidRPr="00D61D68">
        <w:rPr>
          <w:rFonts w:ascii="Times New Roman" w:hAnsi="Times New Roman" w:cs="Times New Roman"/>
          <w:sz w:val="24"/>
          <w:szCs w:val="24"/>
        </w:rPr>
        <w:t>TDR :</w:t>
      </w:r>
      <w:r w:rsidR="00B22165" w:rsidRPr="00D61D68">
        <w:rPr>
          <w:rFonts w:ascii="Times New Roman" w:hAnsi="Times New Roman" w:cs="Times New Roman"/>
          <w:sz w:val="24"/>
          <w:szCs w:val="24"/>
        </w:rPr>
        <w:t xml:space="preserve"> </w:t>
      </w:r>
      <w:r w:rsidR="00B22165" w:rsidRPr="00D61D68">
        <w:rPr>
          <w:rFonts w:ascii="Times New Roman" w:hAnsi="Times New Roman" w:cs="Times New Roman"/>
          <w:sz w:val="24"/>
          <w:szCs w:val="24"/>
        </w:rPr>
        <w:tab/>
      </w:r>
      <w:r w:rsidR="00B22165" w:rsidRPr="00D61D68">
        <w:rPr>
          <w:rFonts w:ascii="Times New Roman" w:hAnsi="Times New Roman" w:cs="Times New Roman"/>
          <w:sz w:val="24"/>
          <w:szCs w:val="24"/>
        </w:rPr>
        <w:tab/>
      </w:r>
      <w:r w:rsidR="00B22165" w:rsidRPr="00D61D68">
        <w:rPr>
          <w:rFonts w:ascii="Times New Roman" w:hAnsi="Times New Roman" w:cs="Times New Roman"/>
          <w:sz w:val="24"/>
          <w:szCs w:val="24"/>
        </w:rPr>
        <w:tab/>
        <w:t>Test de Diagnostic rapide</w:t>
      </w:r>
    </w:p>
    <w:p w14:paraId="0D5E53B8" w14:textId="77777777" w:rsidR="00B22165" w:rsidRPr="00D61D68" w:rsidRDefault="00D04AB6" w:rsidP="00D04AB6">
      <w:pPr>
        <w:autoSpaceDE w:val="0"/>
        <w:autoSpaceDN w:val="0"/>
        <w:adjustRightInd w:val="0"/>
        <w:jc w:val="both"/>
        <w:rPr>
          <w:rFonts w:ascii="Times New Roman" w:hAnsi="Times New Roman" w:cs="Times New Roman"/>
          <w:sz w:val="24"/>
          <w:szCs w:val="24"/>
        </w:rPr>
      </w:pPr>
      <w:r w:rsidRPr="00D61D68">
        <w:rPr>
          <w:rFonts w:ascii="Times New Roman" w:hAnsi="Times New Roman" w:cs="Times New Roman"/>
          <w:sz w:val="24"/>
          <w:szCs w:val="24"/>
        </w:rPr>
        <w:t>TPI :</w:t>
      </w:r>
      <w:r w:rsidR="00B22165" w:rsidRPr="00D61D68">
        <w:rPr>
          <w:rFonts w:ascii="Times New Roman" w:hAnsi="Times New Roman" w:cs="Times New Roman"/>
          <w:sz w:val="24"/>
          <w:szCs w:val="24"/>
        </w:rPr>
        <w:t xml:space="preserve"> </w:t>
      </w:r>
      <w:r w:rsidR="00B22165" w:rsidRPr="00D61D68">
        <w:rPr>
          <w:rFonts w:ascii="Times New Roman" w:hAnsi="Times New Roman" w:cs="Times New Roman"/>
          <w:sz w:val="24"/>
          <w:szCs w:val="24"/>
        </w:rPr>
        <w:tab/>
      </w:r>
      <w:r w:rsidR="00B22165" w:rsidRPr="00D61D68">
        <w:rPr>
          <w:rFonts w:ascii="Times New Roman" w:hAnsi="Times New Roman" w:cs="Times New Roman"/>
          <w:sz w:val="24"/>
          <w:szCs w:val="24"/>
        </w:rPr>
        <w:tab/>
      </w:r>
      <w:r w:rsidR="00B22165" w:rsidRPr="00D61D68">
        <w:rPr>
          <w:rFonts w:ascii="Times New Roman" w:hAnsi="Times New Roman" w:cs="Times New Roman"/>
          <w:sz w:val="24"/>
          <w:szCs w:val="24"/>
        </w:rPr>
        <w:tab/>
        <w:t>Traitement préventif intermittent</w:t>
      </w:r>
    </w:p>
    <w:p w14:paraId="76BE7496" w14:textId="77777777" w:rsidR="00B22165" w:rsidRPr="00D61D68" w:rsidRDefault="00D04AB6" w:rsidP="00D04AB6">
      <w:pPr>
        <w:autoSpaceDE w:val="0"/>
        <w:autoSpaceDN w:val="0"/>
        <w:adjustRightInd w:val="0"/>
        <w:jc w:val="both"/>
        <w:rPr>
          <w:rFonts w:ascii="Times New Roman" w:hAnsi="Times New Roman" w:cs="Times New Roman"/>
          <w:sz w:val="24"/>
          <w:szCs w:val="24"/>
        </w:rPr>
      </w:pPr>
      <w:r w:rsidRPr="00D61D68">
        <w:rPr>
          <w:rFonts w:ascii="Times New Roman" w:hAnsi="Times New Roman" w:cs="Times New Roman"/>
          <w:sz w:val="24"/>
          <w:szCs w:val="24"/>
        </w:rPr>
        <w:t>UNICEF :</w:t>
      </w:r>
      <w:r w:rsidR="00B22165" w:rsidRPr="00D61D68">
        <w:rPr>
          <w:rFonts w:ascii="Times New Roman" w:hAnsi="Times New Roman" w:cs="Times New Roman"/>
          <w:sz w:val="24"/>
          <w:szCs w:val="24"/>
        </w:rPr>
        <w:t xml:space="preserve"> </w:t>
      </w:r>
      <w:r w:rsidR="00B22165" w:rsidRPr="00D61D68">
        <w:rPr>
          <w:rFonts w:ascii="Times New Roman" w:hAnsi="Times New Roman" w:cs="Times New Roman"/>
          <w:sz w:val="24"/>
          <w:szCs w:val="24"/>
        </w:rPr>
        <w:tab/>
      </w:r>
      <w:r w:rsidR="00B22165" w:rsidRPr="00D61D68">
        <w:rPr>
          <w:rFonts w:ascii="Times New Roman" w:hAnsi="Times New Roman" w:cs="Times New Roman"/>
          <w:sz w:val="24"/>
          <w:szCs w:val="24"/>
        </w:rPr>
        <w:tab/>
        <w:t>Fonds des Nations Unies pour l’Enfance</w:t>
      </w:r>
    </w:p>
    <w:p w14:paraId="038B87EC" w14:textId="77777777" w:rsidR="00B22165" w:rsidRPr="00D61D68" w:rsidRDefault="00B22165" w:rsidP="00D04AB6">
      <w:pPr>
        <w:rPr>
          <w:rFonts w:ascii="Times New Roman" w:hAnsi="Times New Roman" w:cs="Times New Roman"/>
          <w:sz w:val="24"/>
          <w:szCs w:val="24"/>
          <w:lang w:val="en-US"/>
        </w:rPr>
      </w:pPr>
      <w:r w:rsidRPr="00D61D68">
        <w:rPr>
          <w:rFonts w:ascii="Times New Roman" w:hAnsi="Times New Roman" w:cs="Times New Roman"/>
          <w:sz w:val="24"/>
          <w:szCs w:val="24"/>
          <w:lang w:val="en-US"/>
        </w:rPr>
        <w:t>USAID:</w:t>
      </w:r>
      <w:r w:rsidRPr="00D61D68">
        <w:rPr>
          <w:rFonts w:ascii="Times New Roman" w:hAnsi="Times New Roman" w:cs="Times New Roman"/>
          <w:sz w:val="24"/>
          <w:szCs w:val="24"/>
          <w:lang w:val="en-US"/>
        </w:rPr>
        <w:tab/>
      </w:r>
      <w:r w:rsidRPr="00D61D68">
        <w:rPr>
          <w:rFonts w:ascii="Times New Roman" w:hAnsi="Times New Roman" w:cs="Times New Roman"/>
          <w:sz w:val="24"/>
          <w:szCs w:val="24"/>
          <w:lang w:val="en-US"/>
        </w:rPr>
        <w:tab/>
        <w:t>United State Agency for International Development</w:t>
      </w:r>
    </w:p>
    <w:p w14:paraId="1AEA0BBA" w14:textId="77777777" w:rsidR="00B818E5" w:rsidRPr="00EE209B" w:rsidRDefault="00B818E5" w:rsidP="00B22165">
      <w:pPr>
        <w:rPr>
          <w:rFonts w:ascii="Times New Roman" w:hAnsi="Times New Roman" w:cs="Times New Roman"/>
          <w:sz w:val="24"/>
          <w:szCs w:val="24"/>
          <w:lang w:val="en-US"/>
        </w:rPr>
      </w:pPr>
    </w:p>
    <w:p w14:paraId="1FD0B1BE" w14:textId="77777777" w:rsidR="00B818E5" w:rsidRPr="00EE209B" w:rsidRDefault="00B818E5" w:rsidP="00B22165">
      <w:pPr>
        <w:rPr>
          <w:rFonts w:ascii="Times New Roman" w:hAnsi="Times New Roman" w:cs="Times New Roman"/>
          <w:sz w:val="24"/>
          <w:szCs w:val="24"/>
          <w:lang w:val="en-US"/>
        </w:rPr>
      </w:pPr>
    </w:p>
    <w:p w14:paraId="243F9154" w14:textId="77777777" w:rsidR="00B818E5" w:rsidRPr="000B7D8C" w:rsidRDefault="00B818E5" w:rsidP="00B22165">
      <w:pPr>
        <w:rPr>
          <w:rFonts w:ascii="Times New Roman" w:hAnsi="Times New Roman" w:cs="Times New Roman"/>
          <w:sz w:val="24"/>
          <w:szCs w:val="24"/>
          <w:lang w:val="en-US"/>
        </w:rPr>
      </w:pPr>
    </w:p>
    <w:p w14:paraId="35B70C0C" w14:textId="77777777" w:rsidR="00B22165" w:rsidRPr="000B7D8C" w:rsidRDefault="00B22165" w:rsidP="00B22165">
      <w:pPr>
        <w:rPr>
          <w:rFonts w:ascii="Times New Roman" w:hAnsi="Times New Roman" w:cs="Times New Roman"/>
          <w:sz w:val="24"/>
          <w:szCs w:val="24"/>
          <w:lang w:val="en-US"/>
        </w:rPr>
      </w:pPr>
    </w:p>
    <w:p w14:paraId="4A55FB9B" w14:textId="77777777" w:rsidR="00EE209B" w:rsidRPr="00A83EEB" w:rsidRDefault="00F062D9">
      <w:pPr>
        <w:rPr>
          <w:rFonts w:ascii="Times New Roman" w:hAnsi="Times New Roman"/>
          <w:b/>
          <w:bCs/>
          <w:sz w:val="24"/>
          <w:szCs w:val="24"/>
          <w:highlight w:val="yellow"/>
          <w:lang w:val="en-US"/>
        </w:rPr>
      </w:pPr>
      <w:bookmarkStart w:id="4" w:name="_Toc36806504"/>
      <w:r w:rsidRPr="00A83EEB">
        <w:rPr>
          <w:rFonts w:ascii="Times New Roman" w:hAnsi="Times New Roman"/>
          <w:b/>
          <w:bCs/>
          <w:sz w:val="24"/>
          <w:szCs w:val="24"/>
          <w:highlight w:val="yellow"/>
          <w:lang w:val="en-US"/>
        </w:rPr>
        <w:br w:type="page"/>
      </w:r>
    </w:p>
    <w:p w14:paraId="5AA540E8" w14:textId="77777777" w:rsidR="004140E4" w:rsidRPr="00610766" w:rsidRDefault="004140E4" w:rsidP="004140E4">
      <w:pPr>
        <w:tabs>
          <w:tab w:val="left" w:pos="851"/>
        </w:tabs>
        <w:jc w:val="center"/>
        <w:rPr>
          <w:b/>
          <w:bCs/>
          <w:color w:val="002060"/>
          <w:sz w:val="32"/>
          <w:szCs w:val="32"/>
        </w:rPr>
      </w:pPr>
      <w:r w:rsidRPr="00610766">
        <w:rPr>
          <w:b/>
          <w:bCs/>
          <w:color w:val="002060"/>
          <w:sz w:val="32"/>
          <w:szCs w:val="32"/>
        </w:rPr>
        <w:t>SOMMAIRE</w:t>
      </w:r>
    </w:p>
    <w:p w14:paraId="10B7E372" w14:textId="77777777" w:rsidR="004140E4" w:rsidRPr="00D4427C" w:rsidRDefault="004140E4" w:rsidP="004140E4">
      <w:pPr>
        <w:tabs>
          <w:tab w:val="left" w:pos="310"/>
          <w:tab w:val="left" w:pos="851"/>
        </w:tabs>
        <w:rPr>
          <w:rFonts w:ascii="Times New Roman" w:hAnsi="Times New Roman" w:cs="Times New Roman"/>
          <w:b/>
          <w:bCs/>
        </w:rPr>
      </w:pPr>
      <w:r w:rsidRPr="00D4427C">
        <w:rPr>
          <w:rFonts w:ascii="Times New Roman" w:hAnsi="Times New Roman" w:cs="Times New Roman"/>
          <w:b/>
          <w:bCs/>
        </w:rPr>
        <w:t>INTRODUCTION</w:t>
      </w:r>
    </w:p>
    <w:p w14:paraId="799D33C0" w14:textId="77777777" w:rsidR="004140E4" w:rsidRPr="00D4427C" w:rsidRDefault="004140E4" w:rsidP="004140E4">
      <w:pPr>
        <w:tabs>
          <w:tab w:val="left" w:pos="310"/>
          <w:tab w:val="left" w:pos="851"/>
        </w:tabs>
        <w:rPr>
          <w:rFonts w:ascii="Times New Roman" w:hAnsi="Times New Roman" w:cs="Times New Roman"/>
          <w:b/>
          <w:bCs/>
        </w:rPr>
      </w:pPr>
    </w:p>
    <w:p w14:paraId="1ED73474" w14:textId="77777777" w:rsidR="004140E4" w:rsidRPr="00D4427C" w:rsidRDefault="004140E4" w:rsidP="009C63CB">
      <w:pPr>
        <w:pStyle w:val="Titre1"/>
        <w:numPr>
          <w:ilvl w:val="0"/>
          <w:numId w:val="7"/>
        </w:numPr>
        <w:tabs>
          <w:tab w:val="left" w:pos="851"/>
        </w:tabs>
        <w:spacing w:before="0" w:beforeAutospacing="0" w:after="0" w:afterAutospacing="0"/>
        <w:rPr>
          <w:sz w:val="22"/>
          <w:szCs w:val="22"/>
        </w:rPr>
      </w:pPr>
      <w:r w:rsidRPr="00D4427C">
        <w:rPr>
          <w:sz w:val="22"/>
          <w:szCs w:val="22"/>
        </w:rPr>
        <w:t xml:space="preserve">ANALYSE DU CONTEXTE </w:t>
      </w:r>
    </w:p>
    <w:p w14:paraId="4104089A" w14:textId="77777777" w:rsidR="004140E4" w:rsidRPr="00D4427C" w:rsidRDefault="004140E4" w:rsidP="009C63CB">
      <w:pPr>
        <w:pStyle w:val="Titre2"/>
        <w:numPr>
          <w:ilvl w:val="1"/>
          <w:numId w:val="6"/>
        </w:numPr>
        <w:tabs>
          <w:tab w:val="left" w:pos="851"/>
        </w:tabs>
        <w:spacing w:before="0"/>
        <w:ind w:left="1440" w:hanging="360"/>
        <w:rPr>
          <w:color w:val="auto"/>
          <w:sz w:val="22"/>
          <w:szCs w:val="22"/>
        </w:rPr>
      </w:pPr>
      <w:r w:rsidRPr="00D4427C">
        <w:rPr>
          <w:color w:val="auto"/>
          <w:sz w:val="22"/>
          <w:szCs w:val="22"/>
        </w:rPr>
        <w:t>Situation démographique et sanitaire</w:t>
      </w:r>
    </w:p>
    <w:p w14:paraId="52CADA34" w14:textId="77777777" w:rsidR="004140E4" w:rsidRPr="004364EE" w:rsidRDefault="004140E4" w:rsidP="009C63CB">
      <w:pPr>
        <w:pStyle w:val="Titre2"/>
        <w:numPr>
          <w:ilvl w:val="1"/>
          <w:numId w:val="6"/>
        </w:numPr>
        <w:tabs>
          <w:tab w:val="left" w:pos="851"/>
        </w:tabs>
        <w:spacing w:before="0"/>
        <w:ind w:left="1440" w:hanging="360"/>
        <w:rPr>
          <w:color w:val="auto"/>
          <w:sz w:val="22"/>
          <w:szCs w:val="22"/>
        </w:rPr>
      </w:pPr>
      <w:r w:rsidRPr="00D4427C">
        <w:rPr>
          <w:color w:val="auto"/>
          <w:sz w:val="22"/>
          <w:szCs w:val="22"/>
        </w:rPr>
        <w:t xml:space="preserve">Données </w:t>
      </w:r>
      <w:r>
        <w:rPr>
          <w:color w:val="auto"/>
          <w:sz w:val="22"/>
          <w:szCs w:val="22"/>
        </w:rPr>
        <w:t xml:space="preserve">sur la </w:t>
      </w:r>
      <w:r w:rsidRPr="00D4427C">
        <w:rPr>
          <w:color w:val="auto"/>
          <w:sz w:val="22"/>
          <w:szCs w:val="22"/>
        </w:rPr>
        <w:t xml:space="preserve">morbidité et </w:t>
      </w:r>
      <w:r>
        <w:rPr>
          <w:color w:val="auto"/>
          <w:sz w:val="22"/>
          <w:szCs w:val="22"/>
        </w:rPr>
        <w:t>la</w:t>
      </w:r>
      <w:r w:rsidRPr="00D4427C">
        <w:rPr>
          <w:color w:val="auto"/>
          <w:sz w:val="22"/>
          <w:szCs w:val="22"/>
        </w:rPr>
        <w:t xml:space="preserve"> mortalité </w:t>
      </w:r>
    </w:p>
    <w:p w14:paraId="4B21EA10" w14:textId="77777777" w:rsidR="004140E4" w:rsidRDefault="004140E4" w:rsidP="009C63CB">
      <w:pPr>
        <w:pStyle w:val="Titre2"/>
        <w:numPr>
          <w:ilvl w:val="1"/>
          <w:numId w:val="6"/>
        </w:numPr>
        <w:tabs>
          <w:tab w:val="left" w:pos="851"/>
        </w:tabs>
        <w:spacing w:before="0"/>
        <w:ind w:left="1440" w:hanging="360"/>
        <w:rPr>
          <w:color w:val="auto"/>
          <w:sz w:val="22"/>
          <w:szCs w:val="22"/>
        </w:rPr>
      </w:pPr>
      <w:r w:rsidRPr="00D4427C">
        <w:rPr>
          <w:color w:val="auto"/>
          <w:sz w:val="22"/>
          <w:szCs w:val="22"/>
        </w:rPr>
        <w:t>Données socio-anthropologique</w:t>
      </w:r>
      <w:r>
        <w:rPr>
          <w:color w:val="auto"/>
          <w:sz w:val="22"/>
          <w:szCs w:val="22"/>
        </w:rPr>
        <w:t>s</w:t>
      </w:r>
    </w:p>
    <w:p w14:paraId="6F1D343D" w14:textId="77777777" w:rsidR="004140E4" w:rsidRDefault="004140E4" w:rsidP="009C63CB">
      <w:pPr>
        <w:pStyle w:val="Titre2"/>
        <w:numPr>
          <w:ilvl w:val="1"/>
          <w:numId w:val="6"/>
        </w:numPr>
        <w:tabs>
          <w:tab w:val="left" w:pos="851"/>
        </w:tabs>
        <w:spacing w:before="0"/>
        <w:ind w:left="1440" w:hanging="360"/>
        <w:rPr>
          <w:color w:val="auto"/>
          <w:sz w:val="22"/>
          <w:szCs w:val="22"/>
        </w:rPr>
      </w:pPr>
      <w:r w:rsidRPr="00D4427C">
        <w:rPr>
          <w:color w:val="auto"/>
          <w:sz w:val="22"/>
          <w:szCs w:val="22"/>
        </w:rPr>
        <w:t xml:space="preserve"> </w:t>
      </w:r>
      <w:r>
        <w:rPr>
          <w:color w:val="auto"/>
          <w:sz w:val="22"/>
          <w:szCs w:val="22"/>
        </w:rPr>
        <w:t>Données climatiques et environnementales</w:t>
      </w:r>
    </w:p>
    <w:p w14:paraId="4E69EC7D" w14:textId="77777777" w:rsidR="004140E4" w:rsidRDefault="004140E4" w:rsidP="009C63CB">
      <w:pPr>
        <w:pStyle w:val="Titre2"/>
        <w:numPr>
          <w:ilvl w:val="1"/>
          <w:numId w:val="6"/>
        </w:numPr>
        <w:tabs>
          <w:tab w:val="left" w:pos="851"/>
        </w:tabs>
        <w:spacing w:before="0"/>
        <w:ind w:left="1440" w:hanging="360"/>
        <w:rPr>
          <w:color w:val="auto"/>
          <w:sz w:val="22"/>
          <w:szCs w:val="22"/>
        </w:rPr>
      </w:pPr>
      <w:r w:rsidRPr="00D4427C">
        <w:rPr>
          <w:color w:val="auto"/>
          <w:sz w:val="22"/>
          <w:szCs w:val="22"/>
        </w:rPr>
        <w:t>Fardeau économique du paludisme</w:t>
      </w:r>
    </w:p>
    <w:p w14:paraId="50A259A4" w14:textId="77777777" w:rsidR="004140E4" w:rsidRPr="0004335A" w:rsidRDefault="004140E4" w:rsidP="004140E4"/>
    <w:p w14:paraId="1A7F9A84" w14:textId="1C9ADB78" w:rsidR="00E179CD" w:rsidRDefault="00B96FD4" w:rsidP="009C63CB">
      <w:pPr>
        <w:pStyle w:val="Titre1"/>
        <w:numPr>
          <w:ilvl w:val="0"/>
          <w:numId w:val="7"/>
        </w:numPr>
        <w:tabs>
          <w:tab w:val="left" w:pos="851"/>
        </w:tabs>
        <w:spacing w:before="0" w:beforeAutospacing="0" w:after="0" w:afterAutospacing="0"/>
        <w:rPr>
          <w:sz w:val="22"/>
          <w:szCs w:val="22"/>
        </w:rPr>
      </w:pPr>
      <w:r>
        <w:rPr>
          <w:sz w:val="22"/>
          <w:szCs w:val="22"/>
        </w:rPr>
        <w:t>BUT</w:t>
      </w:r>
    </w:p>
    <w:p w14:paraId="7BE23EBE" w14:textId="77777777" w:rsidR="004A1743" w:rsidRDefault="004A1743" w:rsidP="004A1743">
      <w:pPr>
        <w:pStyle w:val="Titre1"/>
        <w:tabs>
          <w:tab w:val="left" w:pos="851"/>
        </w:tabs>
        <w:spacing w:before="0" w:beforeAutospacing="0" w:after="0" w:afterAutospacing="0"/>
        <w:ind w:left="720"/>
        <w:rPr>
          <w:sz w:val="22"/>
          <w:szCs w:val="22"/>
        </w:rPr>
      </w:pPr>
    </w:p>
    <w:p w14:paraId="6C59DDE8" w14:textId="1E03F7B5" w:rsidR="00B96FD4" w:rsidRDefault="00B96FD4" w:rsidP="009C63CB">
      <w:pPr>
        <w:pStyle w:val="Titre1"/>
        <w:numPr>
          <w:ilvl w:val="0"/>
          <w:numId w:val="7"/>
        </w:numPr>
        <w:tabs>
          <w:tab w:val="left" w:pos="851"/>
        </w:tabs>
        <w:spacing w:before="0" w:beforeAutospacing="0" w:after="0" w:afterAutospacing="0"/>
        <w:rPr>
          <w:sz w:val="22"/>
          <w:szCs w:val="22"/>
        </w:rPr>
      </w:pPr>
      <w:r>
        <w:rPr>
          <w:sz w:val="22"/>
          <w:szCs w:val="22"/>
        </w:rPr>
        <w:t>OBJECTIFS</w:t>
      </w:r>
    </w:p>
    <w:p w14:paraId="403A353B" w14:textId="77777777" w:rsidR="005C5229" w:rsidRPr="005C5229" w:rsidRDefault="005C5229" w:rsidP="009C63CB">
      <w:pPr>
        <w:pStyle w:val="Paragraphedeliste"/>
        <w:keepNext/>
        <w:keepLines/>
        <w:numPr>
          <w:ilvl w:val="0"/>
          <w:numId w:val="6"/>
        </w:numPr>
        <w:tabs>
          <w:tab w:val="left" w:pos="851"/>
        </w:tabs>
        <w:contextualSpacing w:val="0"/>
        <w:outlineLvl w:val="1"/>
        <w:rPr>
          <w:rFonts w:asciiTheme="majorHAnsi" w:eastAsiaTheme="majorEastAsia" w:hAnsiTheme="majorHAnsi" w:cstheme="majorBidi"/>
          <w:vanish/>
        </w:rPr>
      </w:pPr>
    </w:p>
    <w:p w14:paraId="1D49AB23" w14:textId="77777777" w:rsidR="005C5229" w:rsidRPr="005C5229" w:rsidRDefault="005C5229" w:rsidP="009C63CB">
      <w:pPr>
        <w:pStyle w:val="Paragraphedeliste"/>
        <w:keepNext/>
        <w:keepLines/>
        <w:numPr>
          <w:ilvl w:val="0"/>
          <w:numId w:val="6"/>
        </w:numPr>
        <w:tabs>
          <w:tab w:val="left" w:pos="851"/>
        </w:tabs>
        <w:contextualSpacing w:val="0"/>
        <w:outlineLvl w:val="1"/>
        <w:rPr>
          <w:rFonts w:asciiTheme="majorHAnsi" w:eastAsiaTheme="majorEastAsia" w:hAnsiTheme="majorHAnsi" w:cstheme="majorBidi"/>
          <w:vanish/>
        </w:rPr>
      </w:pPr>
    </w:p>
    <w:p w14:paraId="1942908E" w14:textId="1418FA5E" w:rsidR="00B96FD4" w:rsidRPr="00890064" w:rsidRDefault="00B96FD4" w:rsidP="009C63CB">
      <w:pPr>
        <w:pStyle w:val="Titre2"/>
        <w:numPr>
          <w:ilvl w:val="1"/>
          <w:numId w:val="6"/>
        </w:numPr>
        <w:tabs>
          <w:tab w:val="left" w:pos="851"/>
        </w:tabs>
        <w:spacing w:before="0"/>
        <w:ind w:left="1512"/>
        <w:rPr>
          <w:color w:val="auto"/>
          <w:sz w:val="22"/>
          <w:szCs w:val="22"/>
        </w:rPr>
      </w:pPr>
      <w:r w:rsidRPr="00890064">
        <w:rPr>
          <w:color w:val="auto"/>
          <w:sz w:val="22"/>
          <w:szCs w:val="22"/>
        </w:rPr>
        <w:t xml:space="preserve">Objectifs </w:t>
      </w:r>
      <w:r w:rsidR="00890064" w:rsidRPr="00890064">
        <w:rPr>
          <w:color w:val="auto"/>
          <w:sz w:val="22"/>
          <w:szCs w:val="22"/>
        </w:rPr>
        <w:t>généraux</w:t>
      </w:r>
    </w:p>
    <w:p w14:paraId="1316F2FD" w14:textId="4F89B452" w:rsidR="003446BB" w:rsidRDefault="00890064" w:rsidP="009C63CB">
      <w:pPr>
        <w:pStyle w:val="Titre2"/>
        <w:numPr>
          <w:ilvl w:val="1"/>
          <w:numId w:val="6"/>
        </w:numPr>
        <w:tabs>
          <w:tab w:val="left" w:pos="851"/>
        </w:tabs>
        <w:spacing w:before="0"/>
        <w:ind w:left="1440" w:hanging="360"/>
        <w:rPr>
          <w:color w:val="auto"/>
          <w:sz w:val="22"/>
          <w:szCs w:val="22"/>
        </w:rPr>
      </w:pPr>
      <w:r w:rsidRPr="00890064">
        <w:rPr>
          <w:color w:val="auto"/>
          <w:sz w:val="22"/>
          <w:szCs w:val="22"/>
        </w:rPr>
        <w:t>Objectifs spécifiques</w:t>
      </w:r>
    </w:p>
    <w:p w14:paraId="70D79BA2" w14:textId="77777777" w:rsidR="003446BB" w:rsidRPr="003446BB" w:rsidRDefault="003446BB" w:rsidP="003446BB"/>
    <w:p w14:paraId="7F55C76F" w14:textId="756E4899" w:rsidR="004140E4" w:rsidRPr="00D4427C" w:rsidRDefault="004140E4" w:rsidP="009C63CB">
      <w:pPr>
        <w:pStyle w:val="Titre1"/>
        <w:numPr>
          <w:ilvl w:val="0"/>
          <w:numId w:val="7"/>
        </w:numPr>
        <w:tabs>
          <w:tab w:val="left" w:pos="851"/>
        </w:tabs>
        <w:spacing w:before="0" w:beforeAutospacing="0" w:after="0" w:afterAutospacing="0"/>
        <w:rPr>
          <w:sz w:val="22"/>
          <w:szCs w:val="22"/>
        </w:rPr>
      </w:pPr>
      <w:r w:rsidRPr="00D4427C">
        <w:rPr>
          <w:sz w:val="22"/>
          <w:szCs w:val="22"/>
        </w:rPr>
        <w:t xml:space="preserve">IDENTIFICATION DES PARTIES PRENANTES </w:t>
      </w:r>
      <w:r w:rsidR="00995AF8">
        <w:rPr>
          <w:sz w:val="22"/>
          <w:szCs w:val="22"/>
        </w:rPr>
        <w:t>ET APPROCHES STRATEGIQUES</w:t>
      </w:r>
      <w:r w:rsidR="009E0654">
        <w:rPr>
          <w:sz w:val="22"/>
          <w:szCs w:val="22"/>
        </w:rPr>
        <w:t xml:space="preserve"> </w:t>
      </w:r>
      <w:r w:rsidR="00CB1BE8">
        <w:rPr>
          <w:sz w:val="22"/>
          <w:szCs w:val="22"/>
        </w:rPr>
        <w:t xml:space="preserve">DE MISE EN ŒUVRE </w:t>
      </w:r>
      <w:r w:rsidR="009E0654">
        <w:rPr>
          <w:sz w:val="22"/>
          <w:szCs w:val="22"/>
        </w:rPr>
        <w:t>DES INTERVENTIONS DE PLAIDOYER</w:t>
      </w:r>
      <w:r w:rsidR="00CB1BE8">
        <w:rPr>
          <w:sz w:val="22"/>
          <w:szCs w:val="22"/>
        </w:rPr>
        <w:t xml:space="preserve"> </w:t>
      </w:r>
    </w:p>
    <w:p w14:paraId="48A2AC23" w14:textId="77777777" w:rsidR="003446BB" w:rsidRPr="003446BB" w:rsidRDefault="003446BB" w:rsidP="009C63CB">
      <w:pPr>
        <w:pStyle w:val="Paragraphedeliste"/>
        <w:keepNext/>
        <w:keepLines/>
        <w:numPr>
          <w:ilvl w:val="0"/>
          <w:numId w:val="6"/>
        </w:numPr>
        <w:tabs>
          <w:tab w:val="left" w:pos="851"/>
        </w:tabs>
        <w:contextualSpacing w:val="0"/>
        <w:outlineLvl w:val="1"/>
        <w:rPr>
          <w:rFonts w:asciiTheme="majorHAnsi" w:eastAsiaTheme="majorEastAsia" w:hAnsiTheme="majorHAnsi" w:cstheme="majorBidi"/>
          <w:vanish/>
        </w:rPr>
      </w:pPr>
    </w:p>
    <w:p w14:paraId="18D0EBE1" w14:textId="550F57A8" w:rsidR="004140E4" w:rsidRPr="00D4427C" w:rsidRDefault="004140E4" w:rsidP="009C63CB">
      <w:pPr>
        <w:pStyle w:val="Titre2"/>
        <w:numPr>
          <w:ilvl w:val="1"/>
          <w:numId w:val="6"/>
        </w:numPr>
        <w:tabs>
          <w:tab w:val="left" w:pos="851"/>
        </w:tabs>
        <w:spacing w:before="0"/>
        <w:ind w:left="1512"/>
        <w:rPr>
          <w:color w:val="auto"/>
          <w:sz w:val="22"/>
          <w:szCs w:val="22"/>
        </w:rPr>
      </w:pPr>
      <w:r w:rsidRPr="00D4427C">
        <w:rPr>
          <w:color w:val="auto"/>
          <w:sz w:val="22"/>
          <w:szCs w:val="22"/>
        </w:rPr>
        <w:t>Institutions nationales et partenaires</w:t>
      </w:r>
    </w:p>
    <w:p w14:paraId="21F5E8A3" w14:textId="77777777" w:rsidR="004140E4" w:rsidRPr="00D4427C" w:rsidRDefault="004140E4" w:rsidP="009C63CB">
      <w:pPr>
        <w:pStyle w:val="Titre2"/>
        <w:numPr>
          <w:ilvl w:val="1"/>
          <w:numId w:val="6"/>
        </w:numPr>
        <w:tabs>
          <w:tab w:val="left" w:pos="851"/>
        </w:tabs>
        <w:spacing w:before="0"/>
        <w:ind w:left="1440" w:hanging="360"/>
        <w:rPr>
          <w:color w:val="auto"/>
          <w:sz w:val="22"/>
          <w:szCs w:val="22"/>
        </w:rPr>
      </w:pPr>
      <w:r w:rsidRPr="00D4427C">
        <w:rPr>
          <w:color w:val="auto"/>
          <w:sz w:val="22"/>
          <w:szCs w:val="22"/>
        </w:rPr>
        <w:t xml:space="preserve">Rois et Chefs Traditionnels </w:t>
      </w:r>
    </w:p>
    <w:p w14:paraId="71EA7D25" w14:textId="77777777" w:rsidR="004140E4" w:rsidRPr="00D4427C" w:rsidRDefault="004140E4" w:rsidP="009C63CB">
      <w:pPr>
        <w:pStyle w:val="Titre2"/>
        <w:numPr>
          <w:ilvl w:val="1"/>
          <w:numId w:val="6"/>
        </w:numPr>
        <w:tabs>
          <w:tab w:val="left" w:pos="851"/>
        </w:tabs>
        <w:spacing w:before="0"/>
        <w:ind w:left="1440" w:hanging="360"/>
        <w:rPr>
          <w:color w:val="auto"/>
          <w:sz w:val="22"/>
          <w:szCs w:val="22"/>
        </w:rPr>
      </w:pPr>
      <w:r w:rsidRPr="00D4427C">
        <w:rPr>
          <w:color w:val="auto"/>
          <w:sz w:val="22"/>
          <w:szCs w:val="22"/>
        </w:rPr>
        <w:t>Leaders religieux</w:t>
      </w:r>
    </w:p>
    <w:p w14:paraId="4BCFDCAB" w14:textId="77777777" w:rsidR="004140E4" w:rsidRPr="00D4427C" w:rsidRDefault="004140E4" w:rsidP="009C63CB">
      <w:pPr>
        <w:pStyle w:val="Titre2"/>
        <w:numPr>
          <w:ilvl w:val="1"/>
          <w:numId w:val="6"/>
        </w:numPr>
        <w:tabs>
          <w:tab w:val="left" w:pos="851"/>
        </w:tabs>
        <w:spacing w:before="0"/>
        <w:ind w:left="1440" w:hanging="360"/>
        <w:rPr>
          <w:color w:val="auto"/>
          <w:sz w:val="22"/>
          <w:szCs w:val="22"/>
        </w:rPr>
      </w:pPr>
      <w:r w:rsidRPr="00D4427C">
        <w:rPr>
          <w:color w:val="auto"/>
          <w:sz w:val="22"/>
          <w:szCs w:val="22"/>
        </w:rPr>
        <w:t xml:space="preserve">Secteur privé </w:t>
      </w:r>
    </w:p>
    <w:p w14:paraId="3A33E02A" w14:textId="77777777" w:rsidR="009E0654" w:rsidRPr="00BE2400" w:rsidRDefault="009E0654" w:rsidP="009E0654"/>
    <w:p w14:paraId="69038B9A" w14:textId="453C01B4" w:rsidR="004140E4" w:rsidRPr="00BE2400" w:rsidRDefault="004140E4" w:rsidP="009C63CB">
      <w:pPr>
        <w:pStyle w:val="Titre1"/>
        <w:numPr>
          <w:ilvl w:val="0"/>
          <w:numId w:val="7"/>
        </w:numPr>
        <w:tabs>
          <w:tab w:val="left" w:pos="851"/>
        </w:tabs>
        <w:spacing w:before="0" w:beforeAutospacing="0" w:after="0" w:afterAutospacing="0"/>
        <w:rPr>
          <w:sz w:val="22"/>
          <w:szCs w:val="22"/>
        </w:rPr>
      </w:pPr>
      <w:r w:rsidRPr="00BE2400">
        <w:rPr>
          <w:sz w:val="22"/>
          <w:szCs w:val="22"/>
        </w:rPr>
        <w:t>PLAN DE SUIVI EVALUATION</w:t>
      </w:r>
    </w:p>
    <w:p w14:paraId="787B1ADB" w14:textId="77777777" w:rsidR="008A1B31" w:rsidRPr="00BE2400" w:rsidRDefault="008A1B31" w:rsidP="009C63CB">
      <w:pPr>
        <w:pStyle w:val="Paragraphedeliste"/>
        <w:keepNext/>
        <w:keepLines/>
        <w:numPr>
          <w:ilvl w:val="0"/>
          <w:numId w:val="6"/>
        </w:numPr>
        <w:tabs>
          <w:tab w:val="left" w:pos="851"/>
        </w:tabs>
        <w:contextualSpacing w:val="0"/>
        <w:outlineLvl w:val="1"/>
        <w:rPr>
          <w:rFonts w:asciiTheme="majorHAnsi" w:eastAsiaTheme="majorEastAsia" w:hAnsiTheme="majorHAnsi" w:cstheme="majorBidi"/>
          <w:vanish/>
        </w:rPr>
      </w:pPr>
    </w:p>
    <w:p w14:paraId="2A0D11CF" w14:textId="77777777" w:rsidR="008A1B31" w:rsidRPr="00BE2400" w:rsidRDefault="008A1B31" w:rsidP="009C63CB">
      <w:pPr>
        <w:pStyle w:val="Paragraphedeliste"/>
        <w:keepNext/>
        <w:keepLines/>
        <w:numPr>
          <w:ilvl w:val="0"/>
          <w:numId w:val="6"/>
        </w:numPr>
        <w:tabs>
          <w:tab w:val="left" w:pos="851"/>
        </w:tabs>
        <w:contextualSpacing w:val="0"/>
        <w:outlineLvl w:val="1"/>
        <w:rPr>
          <w:rFonts w:asciiTheme="majorHAnsi" w:eastAsiaTheme="majorEastAsia" w:hAnsiTheme="majorHAnsi" w:cstheme="majorBidi"/>
          <w:vanish/>
        </w:rPr>
      </w:pPr>
    </w:p>
    <w:p w14:paraId="480F94F2" w14:textId="25C24CE7" w:rsidR="004140E4" w:rsidRPr="00BE2400" w:rsidRDefault="004140E4" w:rsidP="009C63CB">
      <w:pPr>
        <w:pStyle w:val="Titre2"/>
        <w:numPr>
          <w:ilvl w:val="1"/>
          <w:numId w:val="6"/>
        </w:numPr>
        <w:tabs>
          <w:tab w:val="left" w:pos="851"/>
        </w:tabs>
        <w:spacing w:before="0"/>
        <w:ind w:left="1512"/>
        <w:rPr>
          <w:color w:val="auto"/>
          <w:sz w:val="22"/>
          <w:szCs w:val="22"/>
        </w:rPr>
      </w:pPr>
      <w:r w:rsidRPr="00BE2400">
        <w:rPr>
          <w:color w:val="auto"/>
          <w:sz w:val="22"/>
          <w:szCs w:val="22"/>
        </w:rPr>
        <w:t>Institutions : institutions étatiques, agences de développements et fondations et clubs services</w:t>
      </w:r>
    </w:p>
    <w:p w14:paraId="18D1E760" w14:textId="77777777" w:rsidR="004140E4" w:rsidRPr="00BE2400" w:rsidRDefault="004140E4" w:rsidP="009C63CB">
      <w:pPr>
        <w:pStyle w:val="Titre2"/>
        <w:numPr>
          <w:ilvl w:val="1"/>
          <w:numId w:val="6"/>
        </w:numPr>
        <w:tabs>
          <w:tab w:val="left" w:pos="851"/>
        </w:tabs>
        <w:spacing w:before="0"/>
        <w:ind w:left="1512"/>
        <w:rPr>
          <w:color w:val="auto"/>
          <w:sz w:val="22"/>
          <w:szCs w:val="22"/>
        </w:rPr>
      </w:pPr>
      <w:r w:rsidRPr="00BE2400">
        <w:rPr>
          <w:color w:val="auto"/>
          <w:sz w:val="22"/>
          <w:szCs w:val="22"/>
        </w:rPr>
        <w:t xml:space="preserve">Rois et Chefs coutumiers </w:t>
      </w:r>
    </w:p>
    <w:p w14:paraId="47A61116" w14:textId="77777777" w:rsidR="004140E4" w:rsidRPr="00BE2400" w:rsidRDefault="004140E4" w:rsidP="009C63CB">
      <w:pPr>
        <w:pStyle w:val="Titre2"/>
        <w:numPr>
          <w:ilvl w:val="1"/>
          <w:numId w:val="6"/>
        </w:numPr>
        <w:tabs>
          <w:tab w:val="left" w:pos="851"/>
        </w:tabs>
        <w:spacing w:before="0"/>
        <w:ind w:left="1512"/>
        <w:rPr>
          <w:color w:val="auto"/>
          <w:sz w:val="22"/>
          <w:szCs w:val="22"/>
        </w:rPr>
      </w:pPr>
      <w:r w:rsidRPr="00BE2400">
        <w:rPr>
          <w:color w:val="auto"/>
          <w:sz w:val="22"/>
          <w:szCs w:val="22"/>
        </w:rPr>
        <w:t>Guides religieux</w:t>
      </w:r>
    </w:p>
    <w:p w14:paraId="48EA5035" w14:textId="77777777" w:rsidR="004140E4" w:rsidRPr="00BE2400" w:rsidRDefault="004140E4" w:rsidP="009C63CB">
      <w:pPr>
        <w:pStyle w:val="Titre2"/>
        <w:numPr>
          <w:ilvl w:val="1"/>
          <w:numId w:val="6"/>
        </w:numPr>
        <w:tabs>
          <w:tab w:val="left" w:pos="851"/>
        </w:tabs>
        <w:spacing w:before="0"/>
        <w:ind w:left="1512"/>
        <w:rPr>
          <w:color w:val="auto"/>
          <w:sz w:val="22"/>
          <w:szCs w:val="22"/>
        </w:rPr>
      </w:pPr>
      <w:r w:rsidRPr="00BE2400">
        <w:rPr>
          <w:color w:val="auto"/>
          <w:sz w:val="22"/>
          <w:szCs w:val="22"/>
        </w:rPr>
        <w:t xml:space="preserve">Secteur privé </w:t>
      </w:r>
    </w:p>
    <w:p w14:paraId="6013EB93" w14:textId="77777777" w:rsidR="004140E4" w:rsidRPr="008A1B31" w:rsidRDefault="004140E4" w:rsidP="008A1B31">
      <w:pPr>
        <w:pStyle w:val="Titre2"/>
        <w:tabs>
          <w:tab w:val="left" w:pos="851"/>
        </w:tabs>
        <w:spacing w:before="0"/>
        <w:ind w:left="1512"/>
        <w:rPr>
          <w:color w:val="FF0000"/>
          <w:sz w:val="22"/>
          <w:szCs w:val="22"/>
        </w:rPr>
      </w:pPr>
    </w:p>
    <w:p w14:paraId="77415CF0" w14:textId="77777777" w:rsidR="004140E4" w:rsidRPr="00FC70C2" w:rsidRDefault="004140E4" w:rsidP="004140E4">
      <w:pPr>
        <w:tabs>
          <w:tab w:val="left" w:pos="851"/>
        </w:tabs>
        <w:rPr>
          <w:rFonts w:ascii="Times New Roman" w:hAnsi="Times New Roman" w:cs="Times New Roman"/>
          <w:b/>
          <w:bCs/>
          <w:sz w:val="20"/>
          <w:szCs w:val="20"/>
        </w:rPr>
      </w:pPr>
      <w:r w:rsidRPr="00FC70C2">
        <w:rPr>
          <w:rFonts w:ascii="Times New Roman" w:hAnsi="Times New Roman" w:cs="Times New Roman"/>
          <w:b/>
          <w:bCs/>
          <w:sz w:val="20"/>
          <w:szCs w:val="20"/>
        </w:rPr>
        <w:t>SYNTHESE DU BUDGET</w:t>
      </w:r>
    </w:p>
    <w:p w14:paraId="21974AAA" w14:textId="77777777" w:rsidR="004140E4" w:rsidRPr="00D4427C" w:rsidRDefault="004140E4" w:rsidP="004140E4">
      <w:pPr>
        <w:tabs>
          <w:tab w:val="left" w:pos="851"/>
        </w:tabs>
        <w:rPr>
          <w:rFonts w:ascii="Times New Roman" w:hAnsi="Times New Roman" w:cs="Times New Roman"/>
          <w:b/>
          <w:bCs/>
          <w:sz w:val="20"/>
          <w:szCs w:val="20"/>
        </w:rPr>
      </w:pPr>
    </w:p>
    <w:p w14:paraId="44182FC1" w14:textId="77777777" w:rsidR="004140E4" w:rsidRPr="00D4427C" w:rsidRDefault="004140E4" w:rsidP="004140E4">
      <w:pPr>
        <w:tabs>
          <w:tab w:val="left" w:pos="851"/>
        </w:tabs>
        <w:rPr>
          <w:b/>
          <w:bCs/>
          <w:sz w:val="18"/>
          <w:szCs w:val="18"/>
        </w:rPr>
      </w:pPr>
      <w:r w:rsidRPr="00D4427C">
        <w:rPr>
          <w:rFonts w:ascii="Times New Roman" w:hAnsi="Times New Roman" w:cs="Times New Roman"/>
          <w:b/>
          <w:bCs/>
          <w:sz w:val="20"/>
          <w:szCs w:val="20"/>
        </w:rPr>
        <w:t>CONCLUSION</w:t>
      </w:r>
    </w:p>
    <w:p w14:paraId="6EECCA57" w14:textId="77777777" w:rsidR="004140E4" w:rsidRPr="00D4427C" w:rsidRDefault="004140E4" w:rsidP="004140E4">
      <w:pPr>
        <w:tabs>
          <w:tab w:val="left" w:pos="851"/>
        </w:tabs>
        <w:autoSpaceDE w:val="0"/>
        <w:autoSpaceDN w:val="0"/>
        <w:adjustRightInd w:val="0"/>
        <w:rPr>
          <w:rFonts w:ascii="Times New Roman" w:hAnsi="Times New Roman" w:cs="Times New Roman"/>
          <w:b/>
          <w:bCs/>
          <w:sz w:val="20"/>
          <w:szCs w:val="20"/>
        </w:rPr>
      </w:pPr>
    </w:p>
    <w:p w14:paraId="0D1B5389" w14:textId="77777777" w:rsidR="004140E4" w:rsidRPr="00D4427C" w:rsidRDefault="004140E4" w:rsidP="004140E4">
      <w:pPr>
        <w:tabs>
          <w:tab w:val="left" w:pos="851"/>
        </w:tabs>
        <w:autoSpaceDE w:val="0"/>
        <w:autoSpaceDN w:val="0"/>
        <w:adjustRightInd w:val="0"/>
        <w:rPr>
          <w:rFonts w:ascii="Times New Roman" w:hAnsi="Times New Roman" w:cs="Times New Roman"/>
          <w:b/>
          <w:bCs/>
          <w:sz w:val="20"/>
          <w:szCs w:val="20"/>
        </w:rPr>
      </w:pPr>
      <w:r w:rsidRPr="00D4427C">
        <w:rPr>
          <w:rFonts w:ascii="Times New Roman" w:hAnsi="Times New Roman" w:cs="Times New Roman"/>
          <w:b/>
          <w:bCs/>
          <w:sz w:val="20"/>
          <w:szCs w:val="20"/>
        </w:rPr>
        <w:t>REFERENCES</w:t>
      </w:r>
    </w:p>
    <w:p w14:paraId="6C605FD8" w14:textId="77777777" w:rsidR="004140E4" w:rsidRPr="00D4427C" w:rsidRDefault="004140E4" w:rsidP="004140E4">
      <w:pPr>
        <w:tabs>
          <w:tab w:val="left" w:pos="851"/>
        </w:tabs>
        <w:autoSpaceDE w:val="0"/>
        <w:autoSpaceDN w:val="0"/>
        <w:adjustRightInd w:val="0"/>
        <w:rPr>
          <w:rFonts w:ascii="Times New Roman" w:hAnsi="Times New Roman" w:cs="Times New Roman"/>
          <w:b/>
          <w:bCs/>
          <w:sz w:val="20"/>
          <w:szCs w:val="20"/>
        </w:rPr>
      </w:pPr>
    </w:p>
    <w:p w14:paraId="4849E0B2" w14:textId="77777777" w:rsidR="004140E4" w:rsidRPr="00D4427C" w:rsidRDefault="004140E4" w:rsidP="004140E4">
      <w:pPr>
        <w:tabs>
          <w:tab w:val="left" w:pos="851"/>
        </w:tabs>
        <w:autoSpaceDE w:val="0"/>
        <w:autoSpaceDN w:val="0"/>
        <w:adjustRightInd w:val="0"/>
        <w:rPr>
          <w:rFonts w:ascii="MyriadPro-Regular" w:hAnsi="MyriadPro-Regular" w:cs="MyriadPro-Regular"/>
          <w:sz w:val="18"/>
          <w:szCs w:val="18"/>
        </w:rPr>
      </w:pPr>
      <w:r w:rsidRPr="00D4427C">
        <w:rPr>
          <w:rFonts w:ascii="Times New Roman" w:hAnsi="Times New Roman" w:cs="Times New Roman"/>
          <w:b/>
          <w:bCs/>
          <w:sz w:val="20"/>
          <w:szCs w:val="20"/>
        </w:rPr>
        <w:t>ANNEXES</w:t>
      </w:r>
      <w:r w:rsidRPr="00D4427C">
        <w:rPr>
          <w:rFonts w:ascii="MyriadPro-Regular" w:hAnsi="MyriadPro-Regular" w:cs="MyriadPro-Regular"/>
          <w:sz w:val="18"/>
          <w:szCs w:val="18"/>
        </w:rPr>
        <w:t xml:space="preserve"> </w:t>
      </w:r>
    </w:p>
    <w:p w14:paraId="553DF6FD" w14:textId="77777777" w:rsidR="004140E4" w:rsidRPr="00D4427C" w:rsidRDefault="004140E4" w:rsidP="004140E4">
      <w:pPr>
        <w:tabs>
          <w:tab w:val="left" w:pos="310"/>
        </w:tabs>
        <w:rPr>
          <w:rFonts w:ascii="Times New Roman" w:hAnsi="Times New Roman" w:cs="Times New Roman"/>
          <w:b/>
          <w:bCs/>
          <w:sz w:val="28"/>
          <w:szCs w:val="28"/>
        </w:rPr>
      </w:pPr>
    </w:p>
    <w:p w14:paraId="4042B84D" w14:textId="77777777" w:rsidR="004140E4" w:rsidRDefault="004140E4" w:rsidP="00B22165">
      <w:pPr>
        <w:rPr>
          <w:rFonts w:ascii="Times New Roman" w:hAnsi="Times New Roman"/>
          <w:b/>
          <w:bCs/>
          <w:sz w:val="24"/>
          <w:szCs w:val="24"/>
          <w:highlight w:val="yellow"/>
        </w:rPr>
      </w:pPr>
    </w:p>
    <w:bookmarkEnd w:id="4"/>
    <w:p w14:paraId="6DD48789" w14:textId="77777777" w:rsidR="00B22165" w:rsidRPr="00B22165" w:rsidRDefault="00B22165" w:rsidP="00B22165">
      <w:pPr>
        <w:rPr>
          <w:rFonts w:ascii="Times New Roman" w:hAnsi="Times New Roman" w:cs="Times New Roman"/>
          <w:sz w:val="24"/>
          <w:szCs w:val="24"/>
        </w:rPr>
      </w:pPr>
    </w:p>
    <w:p w14:paraId="0D608CC2" w14:textId="77777777" w:rsidR="00B22165" w:rsidRPr="00B22165" w:rsidRDefault="00B22165" w:rsidP="00B22165">
      <w:pPr>
        <w:rPr>
          <w:rFonts w:ascii="Times New Roman" w:hAnsi="Times New Roman" w:cs="Times New Roman"/>
          <w:sz w:val="24"/>
          <w:szCs w:val="24"/>
        </w:rPr>
      </w:pPr>
    </w:p>
    <w:p w14:paraId="4C0496DD" w14:textId="77777777" w:rsidR="00B22165" w:rsidRPr="00B22165" w:rsidRDefault="00B22165" w:rsidP="00B22165">
      <w:pPr>
        <w:rPr>
          <w:rFonts w:ascii="Times New Roman" w:hAnsi="Times New Roman" w:cs="Times New Roman"/>
          <w:sz w:val="24"/>
          <w:szCs w:val="24"/>
        </w:rPr>
      </w:pPr>
    </w:p>
    <w:p w14:paraId="671C7273" w14:textId="77777777" w:rsidR="00B22165" w:rsidRPr="00B22165" w:rsidRDefault="00B22165" w:rsidP="00B22165">
      <w:pPr>
        <w:rPr>
          <w:rFonts w:ascii="Times New Roman" w:hAnsi="Times New Roman" w:cs="Times New Roman"/>
          <w:sz w:val="24"/>
          <w:szCs w:val="24"/>
        </w:rPr>
      </w:pPr>
    </w:p>
    <w:p w14:paraId="495FA1A2" w14:textId="77777777" w:rsidR="00B22165" w:rsidRPr="00B22165" w:rsidRDefault="00B22165" w:rsidP="00B22165">
      <w:pPr>
        <w:rPr>
          <w:rFonts w:ascii="Times New Roman" w:hAnsi="Times New Roman" w:cs="Times New Roman"/>
          <w:sz w:val="24"/>
          <w:szCs w:val="24"/>
        </w:rPr>
      </w:pPr>
    </w:p>
    <w:p w14:paraId="74C8A75A" w14:textId="77777777" w:rsidR="00B22165" w:rsidRPr="00B22165" w:rsidRDefault="00B22165" w:rsidP="00B22165">
      <w:pPr>
        <w:rPr>
          <w:rFonts w:ascii="Times New Roman" w:hAnsi="Times New Roman" w:cs="Times New Roman"/>
          <w:sz w:val="24"/>
          <w:szCs w:val="24"/>
        </w:rPr>
      </w:pPr>
    </w:p>
    <w:p w14:paraId="50C9304A" w14:textId="77777777" w:rsidR="00B22165" w:rsidRPr="00B22165" w:rsidRDefault="00B22165" w:rsidP="00B22165">
      <w:pPr>
        <w:rPr>
          <w:rFonts w:ascii="Times New Roman" w:hAnsi="Times New Roman" w:cs="Times New Roman"/>
          <w:sz w:val="24"/>
          <w:szCs w:val="24"/>
        </w:rPr>
      </w:pPr>
    </w:p>
    <w:p w14:paraId="514E65D1" w14:textId="77777777" w:rsidR="00B22165" w:rsidRPr="00B22165" w:rsidRDefault="00B22165" w:rsidP="00B22165">
      <w:pPr>
        <w:rPr>
          <w:rFonts w:ascii="Times New Roman" w:hAnsi="Times New Roman" w:cs="Times New Roman"/>
          <w:sz w:val="24"/>
          <w:szCs w:val="24"/>
        </w:rPr>
      </w:pPr>
    </w:p>
    <w:p w14:paraId="47A4E216" w14:textId="77777777" w:rsidR="00B22165" w:rsidRPr="00B22165" w:rsidRDefault="00B22165" w:rsidP="00B22165">
      <w:pPr>
        <w:rPr>
          <w:rFonts w:ascii="Times New Roman" w:hAnsi="Times New Roman" w:cs="Times New Roman"/>
          <w:sz w:val="24"/>
          <w:szCs w:val="24"/>
        </w:rPr>
      </w:pPr>
    </w:p>
    <w:p w14:paraId="1B8233B2" w14:textId="77777777" w:rsidR="00B22165" w:rsidRPr="00FB5333" w:rsidRDefault="00B22165" w:rsidP="00B22165">
      <w:pPr>
        <w:rPr>
          <w:rFonts w:ascii="Times New Roman" w:hAnsi="Times New Roman" w:cs="Times New Roman"/>
          <w:sz w:val="24"/>
          <w:szCs w:val="24"/>
          <w:lang w:val="fr-CI"/>
        </w:rPr>
      </w:pPr>
    </w:p>
    <w:p w14:paraId="6D05F500" w14:textId="77777777" w:rsidR="00B22165" w:rsidRDefault="00B22165" w:rsidP="00B22165">
      <w:pPr>
        <w:jc w:val="center"/>
        <w:rPr>
          <w:rFonts w:ascii="Times New Roman" w:hAnsi="Times New Roman" w:cs="Times New Roman"/>
          <w:sz w:val="24"/>
          <w:szCs w:val="24"/>
        </w:rPr>
      </w:pPr>
    </w:p>
    <w:p w14:paraId="1894E9D4" w14:textId="77777777" w:rsidR="00B22165" w:rsidRDefault="00B22165" w:rsidP="00B22165">
      <w:pPr>
        <w:jc w:val="center"/>
        <w:rPr>
          <w:rFonts w:ascii="Times New Roman" w:hAnsi="Times New Roman" w:cs="Times New Roman"/>
          <w:sz w:val="24"/>
          <w:szCs w:val="24"/>
        </w:rPr>
      </w:pPr>
    </w:p>
    <w:p w14:paraId="23DB21FD" w14:textId="77777777" w:rsidR="00B22165" w:rsidRDefault="00B22165" w:rsidP="00B22165">
      <w:pPr>
        <w:jc w:val="center"/>
        <w:rPr>
          <w:rFonts w:ascii="Times New Roman" w:hAnsi="Times New Roman" w:cs="Times New Roman"/>
          <w:sz w:val="24"/>
          <w:szCs w:val="24"/>
        </w:rPr>
      </w:pPr>
    </w:p>
    <w:p w14:paraId="14515C69" w14:textId="3DCB440F" w:rsidR="00EE209B" w:rsidRDefault="00EE209B">
      <w:pPr>
        <w:rPr>
          <w:rFonts w:ascii="Times New Roman" w:hAnsi="Times New Roman" w:cs="Times New Roman"/>
          <w:b/>
          <w:bCs/>
          <w:sz w:val="24"/>
          <w:szCs w:val="24"/>
        </w:rPr>
      </w:pPr>
    </w:p>
    <w:p w14:paraId="1052E19E" w14:textId="35E46395" w:rsidR="00B22165" w:rsidRDefault="00B22165" w:rsidP="00B22165">
      <w:pPr>
        <w:tabs>
          <w:tab w:val="left" w:pos="310"/>
        </w:tabs>
        <w:rPr>
          <w:rFonts w:ascii="Times New Roman" w:hAnsi="Times New Roman" w:cs="Times New Roman"/>
          <w:b/>
          <w:bCs/>
          <w:sz w:val="24"/>
          <w:szCs w:val="24"/>
        </w:rPr>
      </w:pPr>
      <w:r w:rsidRPr="00930E0A">
        <w:rPr>
          <w:rFonts w:ascii="Times New Roman" w:hAnsi="Times New Roman" w:cs="Times New Roman"/>
          <w:b/>
          <w:bCs/>
          <w:sz w:val="24"/>
          <w:szCs w:val="24"/>
        </w:rPr>
        <w:t>INTRODUCTION</w:t>
      </w:r>
    </w:p>
    <w:p w14:paraId="15CD0A85" w14:textId="77777777" w:rsidR="00471FEE" w:rsidRPr="00930E0A" w:rsidRDefault="00471FEE" w:rsidP="00B22165">
      <w:pPr>
        <w:tabs>
          <w:tab w:val="left" w:pos="310"/>
        </w:tabs>
        <w:rPr>
          <w:rFonts w:ascii="Times New Roman" w:hAnsi="Times New Roman" w:cs="Times New Roman"/>
          <w:b/>
          <w:bCs/>
          <w:sz w:val="24"/>
          <w:szCs w:val="24"/>
        </w:rPr>
      </w:pPr>
    </w:p>
    <w:p w14:paraId="56A62A16" w14:textId="77777777" w:rsidR="00301ADD" w:rsidRPr="00301ADD" w:rsidRDefault="00B22165" w:rsidP="00930E0A">
      <w:pPr>
        <w:tabs>
          <w:tab w:val="left" w:pos="310"/>
        </w:tabs>
        <w:jc w:val="both"/>
        <w:rPr>
          <w:rFonts w:ascii="Times New Roman" w:hAnsi="Times New Roman" w:cs="Times New Roman"/>
          <w:sz w:val="24"/>
          <w:szCs w:val="24"/>
        </w:rPr>
      </w:pPr>
      <w:r w:rsidRPr="00B22165">
        <w:rPr>
          <w:rFonts w:ascii="Times New Roman" w:hAnsi="Times New Roman" w:cs="Times New Roman"/>
          <w:sz w:val="24"/>
          <w:szCs w:val="24"/>
        </w:rPr>
        <w:t>Le paludisme demeure un problème majeur de santé publique en Côte d’Ivoire</w:t>
      </w:r>
      <w:r w:rsidR="00301ADD" w:rsidRPr="00301ADD">
        <w:rPr>
          <w:rFonts w:ascii="Times New Roman" w:hAnsi="Times New Roman" w:cs="Times New Roman"/>
          <w:sz w:val="24"/>
          <w:szCs w:val="24"/>
        </w:rPr>
        <w:t xml:space="preserve"> eu égard à son incidence, à sa mortalité élevée et à son impact socioéconomique considérable.</w:t>
      </w:r>
      <w:r w:rsidR="00301ADD">
        <w:rPr>
          <w:rFonts w:ascii="Times New Roman" w:hAnsi="Times New Roman" w:cs="Times New Roman"/>
          <w:sz w:val="24"/>
          <w:szCs w:val="24"/>
        </w:rPr>
        <w:t xml:space="preserve"> E</w:t>
      </w:r>
      <w:r w:rsidR="00301ADD" w:rsidRPr="00301ADD">
        <w:rPr>
          <w:rFonts w:ascii="Times New Roman" w:hAnsi="Times New Roman" w:cs="Times New Roman"/>
          <w:sz w:val="24"/>
          <w:szCs w:val="24"/>
        </w:rPr>
        <w:t xml:space="preserve">n 2016, le taux d’incidence du paludisme dans la population générale était de 155‰ et de 230‰ chez les enfants de moins de 5 ans. Ces taux sont passés respectivement à   287‰ et à 596,4‰ dans la population générale et chez les enfants de moins de 5 ans en 2019 (RASS 2016, 2019). Ce rebond du paludisme dans notre pays est le résultat de la mise à échelle de la prise en charge communautaire et du rapprochement des centres de santé des populations (2023 ESPC en 2016 et 2988 en 2019). Ce qui a entrainé la baisse des décès liés au paludisme de 3340 à 1641 </w:t>
      </w:r>
      <w:r w:rsidR="00FB5333" w:rsidRPr="00301ADD">
        <w:rPr>
          <w:rFonts w:ascii="Times New Roman" w:hAnsi="Times New Roman" w:cs="Times New Roman"/>
          <w:sz w:val="24"/>
          <w:szCs w:val="24"/>
        </w:rPr>
        <w:t>cas de</w:t>
      </w:r>
      <w:r w:rsidR="00301ADD" w:rsidRPr="00301ADD">
        <w:rPr>
          <w:rFonts w:ascii="Times New Roman" w:hAnsi="Times New Roman" w:cs="Times New Roman"/>
          <w:sz w:val="24"/>
          <w:szCs w:val="24"/>
        </w:rPr>
        <w:t xml:space="preserve"> 2016 à 2019</w:t>
      </w:r>
      <w:r w:rsidR="00930E0A">
        <w:rPr>
          <w:rFonts w:ascii="Times New Roman" w:hAnsi="Times New Roman" w:cs="Times New Roman"/>
          <w:sz w:val="24"/>
          <w:szCs w:val="24"/>
        </w:rPr>
        <w:t xml:space="preserve"> (Bilan PNLP 2019)</w:t>
      </w:r>
      <w:r w:rsidR="00301ADD" w:rsidRPr="00301ADD">
        <w:rPr>
          <w:rFonts w:ascii="Times New Roman" w:hAnsi="Times New Roman" w:cs="Times New Roman"/>
          <w:sz w:val="24"/>
          <w:szCs w:val="24"/>
        </w:rPr>
        <w:t xml:space="preserve">. </w:t>
      </w:r>
    </w:p>
    <w:p w14:paraId="3FA976F8" w14:textId="77777777" w:rsidR="00301ADD" w:rsidRPr="00301ADD" w:rsidRDefault="00301ADD" w:rsidP="00930E0A">
      <w:pPr>
        <w:tabs>
          <w:tab w:val="left" w:pos="310"/>
        </w:tabs>
        <w:jc w:val="both"/>
        <w:rPr>
          <w:rFonts w:ascii="Times New Roman" w:hAnsi="Times New Roman" w:cs="Times New Roman"/>
          <w:sz w:val="24"/>
          <w:szCs w:val="24"/>
        </w:rPr>
      </w:pPr>
      <w:r w:rsidRPr="00301ADD">
        <w:rPr>
          <w:rFonts w:ascii="Times New Roman" w:hAnsi="Times New Roman" w:cs="Times New Roman"/>
          <w:sz w:val="24"/>
          <w:szCs w:val="24"/>
        </w:rPr>
        <w:t xml:space="preserve">En plus de ces </w:t>
      </w:r>
      <w:r w:rsidR="00FB5333" w:rsidRPr="00301ADD">
        <w:rPr>
          <w:rFonts w:ascii="Times New Roman" w:hAnsi="Times New Roman" w:cs="Times New Roman"/>
          <w:sz w:val="24"/>
          <w:szCs w:val="24"/>
        </w:rPr>
        <w:t>avancées,</w:t>
      </w:r>
      <w:r w:rsidRPr="00301ADD">
        <w:rPr>
          <w:rFonts w:ascii="Times New Roman" w:hAnsi="Times New Roman" w:cs="Times New Roman"/>
          <w:sz w:val="24"/>
          <w:szCs w:val="24"/>
        </w:rPr>
        <w:t xml:space="preserve"> en </w:t>
      </w:r>
      <w:r w:rsidR="00FB5333" w:rsidRPr="00301ADD">
        <w:rPr>
          <w:rFonts w:ascii="Times New Roman" w:hAnsi="Times New Roman" w:cs="Times New Roman"/>
          <w:sz w:val="24"/>
          <w:szCs w:val="24"/>
        </w:rPr>
        <w:t>2019,</w:t>
      </w:r>
      <w:r w:rsidRPr="00301ADD">
        <w:rPr>
          <w:rFonts w:ascii="Times New Roman" w:hAnsi="Times New Roman" w:cs="Times New Roman"/>
          <w:sz w:val="24"/>
          <w:szCs w:val="24"/>
        </w:rPr>
        <w:t xml:space="preserve"> le PNLP a réalisé conformément aux recommandations de l’OMS, une revue de performance du programme. Cette revue a permis d’examiner tous les acquis, de faire une analyse des forces et faiblesses des interventions de lutte et de définir les priorités stratégiques de lutte. Elle présente un état des progrès accomplis vers l’élimination du paludisme et </w:t>
      </w:r>
      <w:r w:rsidRPr="00AE7AFB">
        <w:rPr>
          <w:rFonts w:ascii="Times New Roman" w:hAnsi="Times New Roman" w:cs="Times New Roman"/>
          <w:sz w:val="24"/>
          <w:szCs w:val="24"/>
        </w:rPr>
        <w:t>par conséquen</w:t>
      </w:r>
      <w:r w:rsidR="00AE7AFB" w:rsidRPr="00AE7AFB">
        <w:rPr>
          <w:rFonts w:ascii="Times New Roman" w:hAnsi="Times New Roman" w:cs="Times New Roman"/>
          <w:sz w:val="24"/>
          <w:szCs w:val="24"/>
        </w:rPr>
        <w:t>t</w:t>
      </w:r>
      <w:r w:rsidRPr="00301ADD">
        <w:rPr>
          <w:rFonts w:ascii="Times New Roman" w:hAnsi="Times New Roman" w:cs="Times New Roman"/>
          <w:sz w:val="24"/>
          <w:szCs w:val="24"/>
        </w:rPr>
        <w:t xml:space="preserve"> vers l’atteinte des Objectifs du Développement Durable (ODD). </w:t>
      </w:r>
    </w:p>
    <w:p w14:paraId="6345CDED" w14:textId="77777777" w:rsidR="00FE1D93" w:rsidRDefault="00FE1D93" w:rsidP="00930E0A">
      <w:pPr>
        <w:tabs>
          <w:tab w:val="left" w:pos="310"/>
        </w:tabs>
        <w:jc w:val="both"/>
        <w:rPr>
          <w:rFonts w:ascii="Times New Roman" w:hAnsi="Times New Roman" w:cs="Times New Roman"/>
          <w:sz w:val="24"/>
          <w:szCs w:val="24"/>
        </w:rPr>
      </w:pPr>
      <w:r>
        <w:rPr>
          <w:rFonts w:ascii="Times New Roman" w:hAnsi="Times New Roman" w:cs="Times New Roman"/>
          <w:sz w:val="24"/>
          <w:szCs w:val="24"/>
        </w:rPr>
        <w:t xml:space="preserve">Les données de cette revue ont permis </w:t>
      </w:r>
      <w:r w:rsidR="003B02F3" w:rsidRPr="00301ADD">
        <w:rPr>
          <w:rFonts w:ascii="Times New Roman" w:hAnsi="Times New Roman" w:cs="Times New Roman"/>
          <w:sz w:val="24"/>
          <w:szCs w:val="24"/>
        </w:rPr>
        <w:t xml:space="preserve">avec l’appui des </w:t>
      </w:r>
      <w:r w:rsidR="003B02F3" w:rsidRPr="003B02F3">
        <w:rPr>
          <w:rFonts w:ascii="Times New Roman" w:hAnsi="Times New Roman" w:cs="Times New Roman"/>
          <w:sz w:val="24"/>
          <w:szCs w:val="24"/>
        </w:rPr>
        <w:t>partenaires</w:t>
      </w:r>
      <w:r w:rsidR="003B02F3">
        <w:rPr>
          <w:rFonts w:ascii="Times New Roman" w:hAnsi="Times New Roman" w:cs="Times New Roman"/>
          <w:sz w:val="24"/>
          <w:szCs w:val="24"/>
        </w:rPr>
        <w:t xml:space="preserve"> </w:t>
      </w:r>
      <w:r>
        <w:rPr>
          <w:rFonts w:ascii="Times New Roman" w:hAnsi="Times New Roman" w:cs="Times New Roman"/>
          <w:sz w:val="24"/>
          <w:szCs w:val="24"/>
        </w:rPr>
        <w:t>d’élaborer</w:t>
      </w:r>
      <w:r w:rsidR="00301ADD" w:rsidRPr="00301ADD">
        <w:rPr>
          <w:rFonts w:ascii="Times New Roman" w:hAnsi="Times New Roman" w:cs="Times New Roman"/>
          <w:sz w:val="24"/>
          <w:szCs w:val="24"/>
        </w:rPr>
        <w:t xml:space="preserve"> le nouveau plan stratégique</w:t>
      </w:r>
      <w:r w:rsidR="00A14D89">
        <w:rPr>
          <w:rFonts w:ascii="Times New Roman" w:hAnsi="Times New Roman" w:cs="Times New Roman"/>
          <w:sz w:val="24"/>
          <w:szCs w:val="24"/>
        </w:rPr>
        <w:t xml:space="preserve"> national</w:t>
      </w:r>
      <w:r w:rsidR="00301ADD" w:rsidRPr="00301ADD">
        <w:rPr>
          <w:rFonts w:ascii="Times New Roman" w:hAnsi="Times New Roman" w:cs="Times New Roman"/>
          <w:sz w:val="24"/>
          <w:szCs w:val="24"/>
        </w:rPr>
        <w:t xml:space="preserve"> 2021</w:t>
      </w:r>
      <w:r w:rsidR="007137EA">
        <w:rPr>
          <w:rFonts w:ascii="Times New Roman" w:hAnsi="Times New Roman" w:cs="Times New Roman"/>
          <w:sz w:val="24"/>
          <w:szCs w:val="24"/>
        </w:rPr>
        <w:t>-</w:t>
      </w:r>
      <w:r w:rsidR="007137EA" w:rsidRPr="00301ADD">
        <w:rPr>
          <w:rFonts w:ascii="Times New Roman" w:hAnsi="Times New Roman" w:cs="Times New Roman"/>
          <w:sz w:val="24"/>
          <w:szCs w:val="24"/>
        </w:rPr>
        <w:t xml:space="preserve">2025 </w:t>
      </w:r>
      <w:r w:rsidR="003B02F3">
        <w:rPr>
          <w:rFonts w:ascii="Times New Roman" w:hAnsi="Times New Roman" w:cs="Times New Roman"/>
          <w:sz w:val="24"/>
          <w:szCs w:val="24"/>
        </w:rPr>
        <w:t xml:space="preserve">et </w:t>
      </w:r>
      <w:r w:rsidR="00301ADD" w:rsidRPr="003B02F3">
        <w:rPr>
          <w:rFonts w:ascii="Times New Roman" w:hAnsi="Times New Roman" w:cs="Times New Roman"/>
          <w:sz w:val="24"/>
          <w:szCs w:val="24"/>
        </w:rPr>
        <w:t>des innovations</w:t>
      </w:r>
      <w:r w:rsidR="00301ADD" w:rsidRPr="00301ADD">
        <w:rPr>
          <w:rFonts w:ascii="Times New Roman" w:hAnsi="Times New Roman" w:cs="Times New Roman"/>
          <w:sz w:val="24"/>
          <w:szCs w:val="24"/>
        </w:rPr>
        <w:t xml:space="preserve"> ont été apportées notamment dans le domaine de la prévention par l’acquisition de MILDA</w:t>
      </w:r>
      <w:r w:rsidR="00DD0E5C">
        <w:rPr>
          <w:rFonts w:ascii="Times New Roman" w:hAnsi="Times New Roman" w:cs="Times New Roman"/>
          <w:sz w:val="24"/>
          <w:szCs w:val="24"/>
        </w:rPr>
        <w:t xml:space="preserve"> </w:t>
      </w:r>
      <w:r w:rsidR="00301ADD" w:rsidRPr="00301ADD">
        <w:rPr>
          <w:rFonts w:ascii="Times New Roman" w:hAnsi="Times New Roman" w:cs="Times New Roman"/>
          <w:sz w:val="24"/>
          <w:szCs w:val="24"/>
        </w:rPr>
        <w:t xml:space="preserve">adaptées pour les zones où le vecteur est résistant aux insecticides usuels, l’extension de la PID, l’adoption du TPI nourrisson et la création du comité interministériel de lutte </w:t>
      </w:r>
      <w:proofErr w:type="spellStart"/>
      <w:r w:rsidR="00301ADD" w:rsidRPr="00301ADD">
        <w:rPr>
          <w:rFonts w:ascii="Times New Roman" w:hAnsi="Times New Roman" w:cs="Times New Roman"/>
          <w:sz w:val="24"/>
          <w:szCs w:val="24"/>
        </w:rPr>
        <w:t>anti-vectorielle</w:t>
      </w:r>
      <w:proofErr w:type="spellEnd"/>
      <w:r w:rsidR="00301ADD" w:rsidRPr="00301ADD">
        <w:rPr>
          <w:rFonts w:ascii="Times New Roman" w:hAnsi="Times New Roman" w:cs="Times New Roman"/>
          <w:sz w:val="24"/>
          <w:szCs w:val="24"/>
        </w:rPr>
        <w:t xml:space="preserve">. </w:t>
      </w:r>
    </w:p>
    <w:p w14:paraId="07F9E208" w14:textId="77777777" w:rsidR="0016614C" w:rsidRDefault="00FE1D93" w:rsidP="00930E0A">
      <w:pPr>
        <w:tabs>
          <w:tab w:val="left" w:pos="310"/>
        </w:tabs>
        <w:jc w:val="both"/>
        <w:rPr>
          <w:rFonts w:ascii="Times New Roman" w:hAnsi="Times New Roman" w:cs="Times New Roman"/>
          <w:sz w:val="24"/>
          <w:szCs w:val="24"/>
        </w:rPr>
      </w:pPr>
      <w:r>
        <w:rPr>
          <w:rFonts w:ascii="Times New Roman" w:hAnsi="Times New Roman" w:cs="Times New Roman"/>
          <w:sz w:val="24"/>
          <w:szCs w:val="24"/>
        </w:rPr>
        <w:t xml:space="preserve">La mise en </w:t>
      </w:r>
      <w:r w:rsidR="006970DA">
        <w:rPr>
          <w:rFonts w:ascii="Times New Roman" w:hAnsi="Times New Roman" w:cs="Times New Roman"/>
          <w:sz w:val="24"/>
          <w:szCs w:val="24"/>
        </w:rPr>
        <w:t>œuvre de</w:t>
      </w:r>
      <w:r>
        <w:rPr>
          <w:rFonts w:ascii="Times New Roman" w:hAnsi="Times New Roman" w:cs="Times New Roman"/>
          <w:sz w:val="24"/>
          <w:szCs w:val="24"/>
        </w:rPr>
        <w:t xml:space="preserve"> ces interventions et l</w:t>
      </w:r>
      <w:r w:rsidR="0016614C">
        <w:rPr>
          <w:rFonts w:ascii="Times New Roman" w:hAnsi="Times New Roman" w:cs="Times New Roman"/>
          <w:sz w:val="24"/>
          <w:szCs w:val="24"/>
        </w:rPr>
        <w:t>’atteinte des population</w:t>
      </w:r>
      <w:r w:rsidR="006970DA">
        <w:rPr>
          <w:rFonts w:ascii="Times New Roman" w:hAnsi="Times New Roman" w:cs="Times New Roman"/>
          <w:sz w:val="24"/>
          <w:szCs w:val="24"/>
        </w:rPr>
        <w:t>s</w:t>
      </w:r>
      <w:r w:rsidR="0016614C">
        <w:rPr>
          <w:rFonts w:ascii="Times New Roman" w:hAnsi="Times New Roman" w:cs="Times New Roman"/>
          <w:sz w:val="24"/>
          <w:szCs w:val="24"/>
        </w:rPr>
        <w:t xml:space="preserve"> cibles nécessite l’adhésion et l’appropriation de ces interventions par celles-ci</w:t>
      </w:r>
      <w:r w:rsidR="0016614C" w:rsidRPr="00602718">
        <w:rPr>
          <w:rFonts w:ascii="Times New Roman" w:hAnsi="Times New Roman" w:cs="Times New Roman"/>
          <w:sz w:val="24"/>
          <w:szCs w:val="24"/>
        </w:rPr>
        <w:t>.</w:t>
      </w:r>
      <w:r w:rsidR="00602718" w:rsidRPr="00602718">
        <w:rPr>
          <w:rFonts w:ascii="Times New Roman" w:hAnsi="Times New Roman" w:cs="Times New Roman"/>
          <w:sz w:val="24"/>
          <w:szCs w:val="24"/>
        </w:rPr>
        <w:t xml:space="preserve"> </w:t>
      </w:r>
      <w:r w:rsidR="0016614C" w:rsidRPr="00602718">
        <w:rPr>
          <w:rFonts w:ascii="Times New Roman" w:hAnsi="Times New Roman" w:cs="Times New Roman"/>
          <w:sz w:val="24"/>
          <w:szCs w:val="24"/>
        </w:rPr>
        <w:t>Aussi le plan stratégique national de communication pour le changement social et de comportement 2021</w:t>
      </w:r>
      <w:r w:rsidR="006970DA" w:rsidRPr="00602718">
        <w:rPr>
          <w:rFonts w:ascii="Times New Roman" w:hAnsi="Times New Roman" w:cs="Times New Roman"/>
          <w:sz w:val="24"/>
          <w:szCs w:val="24"/>
        </w:rPr>
        <w:t>-</w:t>
      </w:r>
      <w:r w:rsidR="0016614C" w:rsidRPr="00602718">
        <w:rPr>
          <w:rFonts w:ascii="Times New Roman" w:hAnsi="Times New Roman" w:cs="Times New Roman"/>
          <w:sz w:val="24"/>
          <w:szCs w:val="24"/>
        </w:rPr>
        <w:t>2025 a</w:t>
      </w:r>
      <w:r w:rsidR="00602718" w:rsidRPr="00602718">
        <w:rPr>
          <w:rFonts w:ascii="Times New Roman" w:hAnsi="Times New Roman" w:cs="Times New Roman"/>
          <w:sz w:val="24"/>
          <w:szCs w:val="24"/>
        </w:rPr>
        <w:t>-t-il</w:t>
      </w:r>
      <w:r w:rsidR="0016614C" w:rsidRPr="00602718">
        <w:rPr>
          <w:rFonts w:ascii="Times New Roman" w:hAnsi="Times New Roman" w:cs="Times New Roman"/>
          <w:sz w:val="24"/>
          <w:szCs w:val="24"/>
        </w:rPr>
        <w:t xml:space="preserve"> été élaboré.</w:t>
      </w:r>
      <w:r w:rsidR="0016614C">
        <w:rPr>
          <w:rFonts w:ascii="Times New Roman" w:hAnsi="Times New Roman" w:cs="Times New Roman"/>
          <w:sz w:val="24"/>
          <w:szCs w:val="24"/>
        </w:rPr>
        <w:t xml:space="preserve"> </w:t>
      </w:r>
    </w:p>
    <w:p w14:paraId="1860F3B9" w14:textId="77777777" w:rsidR="00B51269" w:rsidRDefault="009D4419" w:rsidP="00930E0A">
      <w:pPr>
        <w:tabs>
          <w:tab w:val="left" w:pos="310"/>
        </w:tabs>
        <w:jc w:val="both"/>
        <w:rPr>
          <w:rFonts w:ascii="Times New Roman" w:hAnsi="Times New Roman" w:cs="Times New Roman"/>
          <w:sz w:val="24"/>
          <w:szCs w:val="24"/>
        </w:rPr>
      </w:pPr>
      <w:r>
        <w:rPr>
          <w:rFonts w:ascii="Times New Roman" w:hAnsi="Times New Roman" w:cs="Times New Roman"/>
          <w:sz w:val="24"/>
          <w:szCs w:val="24"/>
        </w:rPr>
        <w:t xml:space="preserve">Pour </w:t>
      </w:r>
      <w:r w:rsidR="00B51269">
        <w:rPr>
          <w:rFonts w:ascii="Times New Roman" w:hAnsi="Times New Roman" w:cs="Times New Roman"/>
          <w:sz w:val="24"/>
          <w:szCs w:val="24"/>
        </w:rPr>
        <w:t>appuyer ces interventions</w:t>
      </w:r>
      <w:r w:rsidR="00131594">
        <w:rPr>
          <w:rFonts w:ascii="Times New Roman" w:hAnsi="Times New Roman" w:cs="Times New Roman"/>
          <w:sz w:val="24"/>
          <w:szCs w:val="24"/>
        </w:rPr>
        <w:t xml:space="preserve">, il faut également </w:t>
      </w:r>
      <w:r w:rsidR="00D125B1">
        <w:rPr>
          <w:rFonts w:ascii="Times New Roman" w:hAnsi="Times New Roman" w:cs="Times New Roman"/>
          <w:sz w:val="24"/>
          <w:szCs w:val="24"/>
        </w:rPr>
        <w:t>requérir</w:t>
      </w:r>
      <w:r w:rsidR="00131594">
        <w:rPr>
          <w:rFonts w:ascii="Times New Roman" w:hAnsi="Times New Roman" w:cs="Times New Roman"/>
          <w:sz w:val="24"/>
          <w:szCs w:val="24"/>
        </w:rPr>
        <w:t xml:space="preserve"> </w:t>
      </w:r>
      <w:r w:rsidR="00D125B1">
        <w:rPr>
          <w:rFonts w:ascii="Times New Roman" w:hAnsi="Times New Roman" w:cs="Times New Roman"/>
          <w:sz w:val="24"/>
          <w:szCs w:val="24"/>
        </w:rPr>
        <w:t xml:space="preserve">également </w:t>
      </w:r>
      <w:r w:rsidR="00131594" w:rsidRPr="009204B2">
        <w:rPr>
          <w:rFonts w:ascii="Times New Roman" w:hAnsi="Times New Roman" w:cs="Times New Roman"/>
          <w:sz w:val="24"/>
          <w:szCs w:val="24"/>
        </w:rPr>
        <w:t>l’engagement des décideurs politiques</w:t>
      </w:r>
      <w:r w:rsidR="00D125B1">
        <w:rPr>
          <w:rFonts w:ascii="Times New Roman" w:hAnsi="Times New Roman" w:cs="Times New Roman"/>
          <w:sz w:val="24"/>
          <w:szCs w:val="24"/>
        </w:rPr>
        <w:t xml:space="preserve">, </w:t>
      </w:r>
      <w:r w:rsidR="00131594" w:rsidRPr="009204B2">
        <w:rPr>
          <w:rFonts w:ascii="Times New Roman" w:hAnsi="Times New Roman" w:cs="Times New Roman"/>
          <w:sz w:val="24"/>
          <w:szCs w:val="24"/>
        </w:rPr>
        <w:t>administratifs</w:t>
      </w:r>
      <w:r w:rsidR="00D125B1">
        <w:rPr>
          <w:rFonts w:ascii="Times New Roman" w:hAnsi="Times New Roman" w:cs="Times New Roman"/>
          <w:sz w:val="24"/>
          <w:szCs w:val="24"/>
        </w:rPr>
        <w:t>, communautaires et religieux</w:t>
      </w:r>
      <w:r w:rsidR="00131594" w:rsidRPr="009204B2">
        <w:rPr>
          <w:rFonts w:ascii="Times New Roman" w:hAnsi="Times New Roman" w:cs="Times New Roman"/>
          <w:sz w:val="24"/>
          <w:szCs w:val="24"/>
        </w:rPr>
        <w:t xml:space="preserve"> à fournir les ressources nécessaires aux prestations de services de qualité et à promouvoir un environnement favorable aux mesures efficaces de prévention, de traitement et de contrôle du paludisme</w:t>
      </w:r>
    </w:p>
    <w:p w14:paraId="5A72B721" w14:textId="77777777" w:rsidR="0056573E" w:rsidRPr="00576486" w:rsidRDefault="0016614C" w:rsidP="00930E0A">
      <w:pPr>
        <w:tabs>
          <w:tab w:val="left" w:pos="310"/>
        </w:tabs>
        <w:jc w:val="both"/>
        <w:rPr>
          <w:rFonts w:ascii="Times New Roman" w:hAnsi="Times New Roman" w:cs="Times New Roman"/>
          <w:sz w:val="24"/>
          <w:szCs w:val="24"/>
        </w:rPr>
      </w:pPr>
      <w:r>
        <w:rPr>
          <w:rFonts w:ascii="Times New Roman" w:hAnsi="Times New Roman" w:cs="Times New Roman"/>
          <w:sz w:val="24"/>
          <w:szCs w:val="24"/>
        </w:rPr>
        <w:t xml:space="preserve">C’est </w:t>
      </w:r>
      <w:r w:rsidR="006970DA">
        <w:rPr>
          <w:rFonts w:ascii="Times New Roman" w:hAnsi="Times New Roman" w:cs="Times New Roman"/>
          <w:sz w:val="24"/>
          <w:szCs w:val="24"/>
        </w:rPr>
        <w:t>pourquoi,</w:t>
      </w:r>
      <w:r>
        <w:rPr>
          <w:rFonts w:ascii="Times New Roman" w:hAnsi="Times New Roman" w:cs="Times New Roman"/>
          <w:sz w:val="24"/>
          <w:szCs w:val="24"/>
        </w:rPr>
        <w:t xml:space="preserve"> le Ministère en charge de la santé en </w:t>
      </w:r>
      <w:r w:rsidRPr="00576486">
        <w:rPr>
          <w:rFonts w:ascii="Times New Roman" w:hAnsi="Times New Roman" w:cs="Times New Roman"/>
          <w:sz w:val="24"/>
          <w:szCs w:val="24"/>
        </w:rPr>
        <w:t xml:space="preserve">collaboration avec les partenaires </w:t>
      </w:r>
      <w:r w:rsidR="0056573E" w:rsidRPr="00576486">
        <w:rPr>
          <w:rFonts w:ascii="Times New Roman" w:hAnsi="Times New Roman" w:cs="Times New Roman"/>
          <w:sz w:val="24"/>
          <w:szCs w:val="24"/>
        </w:rPr>
        <w:t xml:space="preserve">élabore ce plan stratégique national de plaidoyer en vue de mobiliser les ressources financières nécessaires pour la mise en œuvre des interventions planifiées dans le nouveau PSN de lutte contre le paludisme et </w:t>
      </w:r>
      <w:r w:rsidR="00E803C9" w:rsidRPr="00576486">
        <w:rPr>
          <w:rFonts w:ascii="Times New Roman" w:hAnsi="Times New Roman" w:cs="Times New Roman"/>
          <w:sz w:val="24"/>
          <w:szCs w:val="24"/>
        </w:rPr>
        <w:t xml:space="preserve">le </w:t>
      </w:r>
      <w:r w:rsidR="0056573E" w:rsidRPr="00576486">
        <w:rPr>
          <w:rFonts w:ascii="Times New Roman" w:hAnsi="Times New Roman" w:cs="Times New Roman"/>
          <w:sz w:val="24"/>
          <w:szCs w:val="24"/>
        </w:rPr>
        <w:t xml:space="preserve">PSN CCSC d’une part et d’autre part </w:t>
      </w:r>
      <w:r w:rsidR="00C7051F" w:rsidRPr="00576486">
        <w:rPr>
          <w:rFonts w:ascii="Times New Roman" w:hAnsi="Times New Roman" w:cs="Times New Roman"/>
          <w:sz w:val="24"/>
          <w:szCs w:val="24"/>
        </w:rPr>
        <w:t>d’impliquer</w:t>
      </w:r>
      <w:r w:rsidR="003A15F1" w:rsidRPr="00576486">
        <w:rPr>
          <w:rFonts w:ascii="Times New Roman" w:hAnsi="Times New Roman" w:cs="Times New Roman"/>
          <w:sz w:val="24"/>
          <w:szCs w:val="24"/>
        </w:rPr>
        <w:t xml:space="preserve"> </w:t>
      </w:r>
      <w:r w:rsidR="009C471C" w:rsidRPr="00576486">
        <w:rPr>
          <w:rFonts w:ascii="Times New Roman" w:hAnsi="Times New Roman" w:cs="Times New Roman"/>
          <w:sz w:val="24"/>
          <w:szCs w:val="24"/>
        </w:rPr>
        <w:t xml:space="preserve">les leaders communautaires, les leaders religieux et </w:t>
      </w:r>
      <w:r w:rsidR="00E21F0A" w:rsidRPr="00576486">
        <w:rPr>
          <w:rFonts w:ascii="Times New Roman" w:hAnsi="Times New Roman" w:cs="Times New Roman"/>
          <w:sz w:val="24"/>
          <w:szCs w:val="24"/>
        </w:rPr>
        <w:t>les responsables du secteur privé à travers des</w:t>
      </w:r>
      <w:r w:rsidR="0056573E" w:rsidRPr="00576486">
        <w:rPr>
          <w:rFonts w:ascii="Times New Roman" w:hAnsi="Times New Roman" w:cs="Times New Roman"/>
          <w:sz w:val="24"/>
          <w:szCs w:val="24"/>
        </w:rPr>
        <w:t xml:space="preserve"> plans spécifiques de mobilisation</w:t>
      </w:r>
      <w:r w:rsidR="007D26A9" w:rsidRPr="00576486">
        <w:rPr>
          <w:rFonts w:ascii="Times New Roman" w:hAnsi="Times New Roman" w:cs="Times New Roman"/>
          <w:sz w:val="24"/>
          <w:szCs w:val="24"/>
        </w:rPr>
        <w:t xml:space="preserve"> et de plaidoyer</w:t>
      </w:r>
      <w:r w:rsidR="0056573E" w:rsidRPr="00576486">
        <w:rPr>
          <w:rFonts w:ascii="Times New Roman" w:hAnsi="Times New Roman" w:cs="Times New Roman"/>
          <w:sz w:val="24"/>
          <w:szCs w:val="24"/>
        </w:rPr>
        <w:t xml:space="preserve">. </w:t>
      </w:r>
    </w:p>
    <w:p w14:paraId="7DE84C4B" w14:textId="77777777" w:rsidR="00691661" w:rsidRPr="00C5763A" w:rsidRDefault="00B22165" w:rsidP="00691661">
      <w:pPr>
        <w:tabs>
          <w:tab w:val="left" w:pos="310"/>
        </w:tabs>
        <w:rPr>
          <w:rFonts w:ascii="Times New Roman" w:hAnsi="Times New Roman" w:cs="Times New Roman"/>
          <w:sz w:val="24"/>
          <w:szCs w:val="24"/>
        </w:rPr>
      </w:pPr>
      <w:r w:rsidRPr="00B22165">
        <w:rPr>
          <w:rFonts w:ascii="Times New Roman" w:hAnsi="Times New Roman" w:cs="Times New Roman"/>
          <w:sz w:val="24"/>
          <w:szCs w:val="24"/>
        </w:rPr>
        <w:t xml:space="preserve">Ce document est un guide d’orientation de toutes les parties prenantes pour la mise en œuvre des </w:t>
      </w:r>
      <w:r w:rsidR="0056573E" w:rsidRPr="00B22165">
        <w:rPr>
          <w:rFonts w:ascii="Times New Roman" w:hAnsi="Times New Roman" w:cs="Times New Roman"/>
          <w:sz w:val="24"/>
          <w:szCs w:val="24"/>
        </w:rPr>
        <w:t>interventions</w:t>
      </w:r>
      <w:r w:rsidRPr="00B22165">
        <w:rPr>
          <w:rFonts w:ascii="Times New Roman" w:hAnsi="Times New Roman" w:cs="Times New Roman"/>
          <w:sz w:val="24"/>
          <w:szCs w:val="24"/>
        </w:rPr>
        <w:t xml:space="preserve"> de plaidoyer dans le domaine de la lutte contre le paludisme en Côte d’Ivoire </w:t>
      </w:r>
      <w:r w:rsidR="00930E0A">
        <w:rPr>
          <w:rFonts w:ascii="Times New Roman" w:hAnsi="Times New Roman" w:cs="Times New Roman"/>
          <w:sz w:val="24"/>
          <w:szCs w:val="24"/>
        </w:rPr>
        <w:t xml:space="preserve">de 2021 à 2025, </w:t>
      </w:r>
      <w:r w:rsidRPr="00B22165">
        <w:rPr>
          <w:rFonts w:ascii="Times New Roman" w:hAnsi="Times New Roman" w:cs="Times New Roman"/>
          <w:sz w:val="24"/>
          <w:szCs w:val="24"/>
        </w:rPr>
        <w:t xml:space="preserve">en vue d’un meilleur impact. </w:t>
      </w:r>
    </w:p>
    <w:p w14:paraId="53C3DB3F" w14:textId="77777777" w:rsidR="00AA6BA5" w:rsidRDefault="00AA6BA5">
      <w:pPr>
        <w:rPr>
          <w:rFonts w:ascii="Times New Roman" w:hAnsi="Times New Roman" w:cs="Times New Roman"/>
          <w:b/>
          <w:bCs/>
          <w:sz w:val="24"/>
          <w:szCs w:val="24"/>
        </w:rPr>
      </w:pPr>
      <w:r>
        <w:rPr>
          <w:rFonts w:ascii="Times New Roman" w:hAnsi="Times New Roman" w:cs="Times New Roman"/>
          <w:b/>
          <w:bCs/>
          <w:sz w:val="24"/>
          <w:szCs w:val="24"/>
        </w:rPr>
        <w:br w:type="page"/>
      </w:r>
    </w:p>
    <w:p w14:paraId="1BBEDF6C" w14:textId="0FF0C634" w:rsidR="00691661" w:rsidRPr="001D1CF8" w:rsidRDefault="0032649A" w:rsidP="009C63CB">
      <w:pPr>
        <w:pStyle w:val="Paragraphedeliste"/>
        <w:numPr>
          <w:ilvl w:val="0"/>
          <w:numId w:val="11"/>
        </w:numPr>
        <w:shd w:val="clear" w:color="auto" w:fill="E2EFD9" w:themeFill="accent6" w:themeFillTint="33"/>
        <w:tabs>
          <w:tab w:val="left" w:pos="310"/>
        </w:tabs>
        <w:rPr>
          <w:rFonts w:ascii="Times New Roman" w:hAnsi="Times New Roman" w:cs="Times New Roman"/>
          <w:b/>
          <w:bCs/>
          <w:sz w:val="24"/>
          <w:szCs w:val="24"/>
        </w:rPr>
      </w:pPr>
      <w:r w:rsidRPr="001D1CF8">
        <w:rPr>
          <w:rFonts w:ascii="Times New Roman" w:hAnsi="Times New Roman" w:cs="Times New Roman"/>
          <w:b/>
          <w:bCs/>
          <w:sz w:val="24"/>
          <w:szCs w:val="24"/>
        </w:rPr>
        <w:t xml:space="preserve">ANALYSE DU CONTEXTE  </w:t>
      </w:r>
    </w:p>
    <w:p w14:paraId="14C26B3B" w14:textId="0E284DEA" w:rsidR="00B6777D" w:rsidRPr="00955B51" w:rsidRDefault="00955B51" w:rsidP="00B6777D">
      <w:pPr>
        <w:pStyle w:val="Titre3"/>
        <w:spacing w:line="276" w:lineRule="auto"/>
        <w:rPr>
          <w:rFonts w:ascii="Times New Roman" w:hAnsi="Times New Roman"/>
          <w:b/>
          <w:bCs/>
          <w:color w:val="auto"/>
        </w:rPr>
      </w:pPr>
      <w:r w:rsidRPr="00955B51">
        <w:rPr>
          <w:rFonts w:ascii="Times New Roman" w:hAnsi="Times New Roman"/>
          <w:b/>
          <w:bCs/>
          <w:color w:val="auto"/>
        </w:rPr>
        <w:t xml:space="preserve">I.1 </w:t>
      </w:r>
      <w:r w:rsidR="00820FE5">
        <w:rPr>
          <w:rFonts w:ascii="Times New Roman" w:hAnsi="Times New Roman"/>
          <w:b/>
          <w:bCs/>
          <w:color w:val="auto"/>
        </w:rPr>
        <w:t>S</w:t>
      </w:r>
      <w:r w:rsidR="00B6777D" w:rsidRPr="00955B51">
        <w:rPr>
          <w:rFonts w:ascii="Times New Roman" w:hAnsi="Times New Roman"/>
          <w:b/>
          <w:bCs/>
          <w:color w:val="auto"/>
        </w:rPr>
        <w:t>ituation démographique et sanitaire</w:t>
      </w:r>
    </w:p>
    <w:p w14:paraId="01986F75" w14:textId="77777777" w:rsidR="00B6777D" w:rsidRPr="000344AE" w:rsidRDefault="00B6777D" w:rsidP="00B6777D">
      <w:pPr>
        <w:rPr>
          <w:sz w:val="6"/>
          <w:szCs w:val="6"/>
          <w:lang w:eastAsia="ja-JP"/>
        </w:rPr>
      </w:pPr>
    </w:p>
    <w:p w14:paraId="4FF897BF" w14:textId="77777777" w:rsidR="00B6777D" w:rsidRPr="00A3773F" w:rsidRDefault="00B6777D" w:rsidP="001D2D85">
      <w:pPr>
        <w:jc w:val="both"/>
        <w:rPr>
          <w:rFonts w:ascii="Times New Roman" w:hAnsi="Times New Roman" w:cs="Times New Roman"/>
          <w:sz w:val="24"/>
          <w:szCs w:val="24"/>
        </w:rPr>
      </w:pPr>
      <w:r w:rsidRPr="00A3773F">
        <w:rPr>
          <w:rFonts w:ascii="Times New Roman" w:hAnsi="Times New Roman" w:cs="Times New Roman"/>
          <w:bCs/>
          <w:sz w:val="24"/>
          <w:szCs w:val="24"/>
        </w:rPr>
        <w:t xml:space="preserve">Selon le Recensement Général de la Population et de l’Habitat (RGPH) de 2014, la population de la Côte d’Ivoire est de </w:t>
      </w:r>
      <w:bookmarkStart w:id="5" w:name="_Hlk84339061"/>
      <w:r w:rsidRPr="00A3773F">
        <w:rPr>
          <w:rFonts w:ascii="Times New Roman" w:hAnsi="Times New Roman" w:cs="Times New Roman"/>
          <w:bCs/>
          <w:sz w:val="24"/>
          <w:szCs w:val="24"/>
        </w:rPr>
        <w:t>22 671 33</w:t>
      </w:r>
      <w:r>
        <w:rPr>
          <w:rFonts w:ascii="Times New Roman" w:hAnsi="Times New Roman" w:cs="Times New Roman"/>
          <w:bCs/>
          <w:sz w:val="24"/>
          <w:szCs w:val="24"/>
        </w:rPr>
        <w:t>1</w:t>
      </w:r>
      <w:r w:rsidRPr="00A3773F">
        <w:rPr>
          <w:rFonts w:ascii="Times New Roman" w:hAnsi="Times New Roman" w:cs="Times New Roman"/>
          <w:bCs/>
          <w:sz w:val="24"/>
          <w:szCs w:val="24"/>
        </w:rPr>
        <w:t xml:space="preserve"> habitants </w:t>
      </w:r>
      <w:bookmarkEnd w:id="5"/>
      <w:r w:rsidRPr="00A3773F">
        <w:rPr>
          <w:rFonts w:ascii="Times New Roman" w:hAnsi="Times New Roman" w:cs="Times New Roman"/>
          <w:bCs/>
          <w:sz w:val="24"/>
          <w:szCs w:val="24"/>
        </w:rPr>
        <w:t xml:space="preserve">avec une densité </w:t>
      </w:r>
      <w:r w:rsidRPr="00A3773F">
        <w:rPr>
          <w:rFonts w:ascii="Times New Roman" w:hAnsi="Times New Roman" w:cs="Times New Roman"/>
          <w:sz w:val="24"/>
          <w:szCs w:val="24"/>
        </w:rPr>
        <w:t xml:space="preserve">de 70 habitants par km². </w:t>
      </w:r>
      <w:r>
        <w:rPr>
          <w:rFonts w:ascii="Times New Roman" w:hAnsi="Times New Roman" w:cs="Times New Roman"/>
          <w:sz w:val="24"/>
          <w:szCs w:val="24"/>
        </w:rPr>
        <w:t>L</w:t>
      </w:r>
      <w:r w:rsidRPr="00A3773F">
        <w:rPr>
          <w:rFonts w:ascii="Times New Roman" w:hAnsi="Times New Roman" w:cs="Times New Roman"/>
          <w:sz w:val="24"/>
          <w:szCs w:val="24"/>
        </w:rPr>
        <w:t xml:space="preserve">es projections de l’Institut National de la Statistique (INS) </w:t>
      </w:r>
      <w:r>
        <w:rPr>
          <w:rFonts w:ascii="Times New Roman" w:hAnsi="Times New Roman" w:cs="Times New Roman"/>
          <w:sz w:val="24"/>
          <w:szCs w:val="24"/>
        </w:rPr>
        <w:t xml:space="preserve">prévoient une augmentation </w:t>
      </w:r>
      <w:r w:rsidRPr="00A3773F">
        <w:rPr>
          <w:rFonts w:ascii="Times New Roman" w:hAnsi="Times New Roman" w:cs="Times New Roman"/>
          <w:sz w:val="24"/>
          <w:szCs w:val="24"/>
        </w:rPr>
        <w:t xml:space="preserve">à </w:t>
      </w:r>
      <w:bookmarkStart w:id="6" w:name="_Hlk84338354"/>
      <w:r w:rsidRPr="00A3773F">
        <w:rPr>
          <w:rFonts w:ascii="Times New Roman" w:hAnsi="Times New Roman" w:cs="Times New Roman"/>
          <w:sz w:val="24"/>
          <w:szCs w:val="24"/>
        </w:rPr>
        <w:t>25 823 071 habitants en 2019</w:t>
      </w:r>
      <w:r>
        <w:rPr>
          <w:rFonts w:ascii="Times New Roman" w:hAnsi="Times New Roman" w:cs="Times New Roman"/>
          <w:sz w:val="24"/>
          <w:szCs w:val="24"/>
        </w:rPr>
        <w:t>.</w:t>
      </w:r>
    </w:p>
    <w:bookmarkEnd w:id="6"/>
    <w:p w14:paraId="0EE255BB" w14:textId="77777777" w:rsidR="00B6777D" w:rsidRDefault="00B6777D" w:rsidP="001D2D85">
      <w:pPr>
        <w:jc w:val="both"/>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Sur la base de ce recensement</w:t>
      </w:r>
      <w:r w:rsidRPr="00C609B7">
        <w:rPr>
          <w:rFonts w:ascii="Times New Roman" w:hAnsi="Times New Roman" w:cs="Times New Roman"/>
          <w:color w:val="202122"/>
          <w:sz w:val="24"/>
          <w:szCs w:val="24"/>
          <w:shd w:val="clear" w:color="auto" w:fill="FFFFFF"/>
        </w:rPr>
        <w:t xml:space="preserve">, les religions les plus pratiquées en Côte d'Ivoire sont l'islam avec 42,9% et le christianisme avec 33,9 % (dont catholicisme 17,2% et protestantisme évangélique 11,8 %). </w:t>
      </w:r>
      <w:r>
        <w:rPr>
          <w:rStyle w:val="Appelnotedebasdep"/>
          <w:rFonts w:ascii="Times New Roman" w:hAnsi="Times New Roman" w:cs="Times New Roman"/>
          <w:color w:val="202122"/>
          <w:sz w:val="24"/>
          <w:szCs w:val="24"/>
          <w:shd w:val="clear" w:color="auto" w:fill="FFFFFF"/>
        </w:rPr>
        <w:footnoteReference w:id="1"/>
      </w:r>
    </w:p>
    <w:p w14:paraId="1BFF8F9F" w14:textId="77777777" w:rsidR="00B6777D" w:rsidRPr="00BE5C65" w:rsidRDefault="00B6777D" w:rsidP="00B6777D">
      <w:pPr>
        <w:spacing w:after="200" w:line="276" w:lineRule="auto"/>
        <w:rPr>
          <w:rFonts w:ascii="Times New Roman" w:eastAsia="Calibri" w:hAnsi="Times New Roman" w:cs="Times New Roman"/>
          <w:b/>
          <w:bCs/>
          <w:sz w:val="24"/>
          <w:szCs w:val="24"/>
        </w:rPr>
      </w:pPr>
      <w:r w:rsidRPr="00A3773F">
        <w:rPr>
          <w:rFonts w:ascii="Times New Roman" w:eastAsia="Calibri" w:hAnsi="Times New Roman" w:cs="Times New Roman"/>
          <w:b/>
          <w:bCs/>
          <w:sz w:val="24"/>
          <w:szCs w:val="24"/>
        </w:rPr>
        <w:t>Tableau</w:t>
      </w:r>
      <w:r>
        <w:rPr>
          <w:rFonts w:ascii="Times New Roman" w:eastAsia="Calibri" w:hAnsi="Times New Roman" w:cs="Times New Roman"/>
          <w:b/>
          <w:bCs/>
          <w:sz w:val="24"/>
          <w:szCs w:val="24"/>
        </w:rPr>
        <w:t xml:space="preserve"> </w:t>
      </w:r>
      <w:r w:rsidRPr="00A3773F">
        <w:rPr>
          <w:rFonts w:ascii="Times New Roman" w:eastAsia="Calibri" w:hAnsi="Times New Roman" w:cs="Times New Roman"/>
          <w:b/>
          <w:bCs/>
          <w:sz w:val="24"/>
          <w:szCs w:val="24"/>
        </w:rPr>
        <w:t xml:space="preserve">: </w:t>
      </w:r>
      <w:r w:rsidRPr="00A3773F">
        <w:rPr>
          <w:rFonts w:ascii="Times New Roman" w:eastAsia="Calibri" w:hAnsi="Times New Roman" w:cs="Times New Roman"/>
          <w:sz w:val="24"/>
          <w:szCs w:val="24"/>
        </w:rPr>
        <w:t>Indicateurs démographiques issus du RGPH 2014 et projection INS 2019</w:t>
      </w:r>
      <w:r w:rsidRPr="00A3773F">
        <w:rPr>
          <w:rFonts w:ascii="Times New Roman" w:eastAsia="Calibri" w:hAnsi="Times New Roman" w:cs="Times New Roman"/>
          <w:b/>
          <w:bCs/>
          <w:sz w:val="24"/>
          <w:szCs w:val="24"/>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551"/>
        <w:gridCol w:w="2552"/>
      </w:tblGrid>
      <w:tr w:rsidR="00B6777D" w:rsidRPr="00A3773F" w14:paraId="72487848" w14:textId="77777777" w:rsidTr="001D075A">
        <w:trPr>
          <w:trHeight w:val="263"/>
        </w:trPr>
        <w:tc>
          <w:tcPr>
            <w:tcW w:w="3794" w:type="dxa"/>
            <w:shd w:val="clear" w:color="auto" w:fill="auto"/>
            <w:noWrap/>
          </w:tcPr>
          <w:p w14:paraId="36359271" w14:textId="77777777" w:rsidR="00B6777D" w:rsidRPr="00A3773F" w:rsidRDefault="00B6777D" w:rsidP="001D075A">
            <w:pPr>
              <w:widowControl w:val="0"/>
              <w:suppressAutoHyphens/>
              <w:overflowPunct w:val="0"/>
              <w:adjustRightInd w:val="0"/>
              <w:spacing w:line="276" w:lineRule="auto"/>
              <w:jc w:val="both"/>
              <w:rPr>
                <w:rFonts w:ascii="Times New Roman" w:hAnsi="Times New Roman" w:cs="Times New Roman"/>
                <w:b/>
                <w:bCs/>
                <w:color w:val="000000"/>
                <w:kern w:val="28"/>
                <w:sz w:val="24"/>
                <w:szCs w:val="24"/>
              </w:rPr>
            </w:pPr>
            <w:r w:rsidRPr="00A3773F">
              <w:rPr>
                <w:rFonts w:ascii="Times New Roman" w:hAnsi="Times New Roman" w:cs="Times New Roman"/>
                <w:b/>
                <w:bCs/>
                <w:color w:val="000000"/>
                <w:kern w:val="28"/>
                <w:sz w:val="24"/>
                <w:szCs w:val="24"/>
              </w:rPr>
              <w:t>Indicateurs de population</w:t>
            </w:r>
          </w:p>
        </w:tc>
        <w:tc>
          <w:tcPr>
            <w:tcW w:w="2551" w:type="dxa"/>
            <w:shd w:val="clear" w:color="auto" w:fill="auto"/>
          </w:tcPr>
          <w:p w14:paraId="403FBE0F" w14:textId="77777777" w:rsidR="00B6777D" w:rsidRPr="00A3773F" w:rsidRDefault="00B6777D" w:rsidP="001D075A">
            <w:pPr>
              <w:widowControl w:val="0"/>
              <w:suppressAutoHyphens/>
              <w:overflowPunct w:val="0"/>
              <w:adjustRightInd w:val="0"/>
              <w:spacing w:line="276" w:lineRule="auto"/>
              <w:jc w:val="center"/>
              <w:rPr>
                <w:rFonts w:ascii="Times New Roman" w:hAnsi="Times New Roman" w:cs="Times New Roman"/>
                <w:b/>
                <w:bCs/>
                <w:color w:val="000000"/>
                <w:kern w:val="28"/>
                <w:sz w:val="24"/>
                <w:szCs w:val="24"/>
              </w:rPr>
            </w:pPr>
            <w:r w:rsidRPr="00A3773F">
              <w:rPr>
                <w:rFonts w:ascii="Times New Roman" w:hAnsi="Times New Roman" w:cs="Times New Roman"/>
                <w:b/>
                <w:bCs/>
                <w:color w:val="000000"/>
                <w:kern w:val="28"/>
                <w:sz w:val="24"/>
                <w:szCs w:val="24"/>
              </w:rPr>
              <w:t>Données 2014 (RGPH)</w:t>
            </w:r>
          </w:p>
        </w:tc>
        <w:tc>
          <w:tcPr>
            <w:tcW w:w="2552" w:type="dxa"/>
            <w:shd w:val="clear" w:color="auto" w:fill="auto"/>
          </w:tcPr>
          <w:p w14:paraId="686B2A73" w14:textId="77777777" w:rsidR="00B6777D" w:rsidRPr="00A3773F" w:rsidRDefault="00B6777D" w:rsidP="001D075A">
            <w:pPr>
              <w:widowControl w:val="0"/>
              <w:suppressAutoHyphens/>
              <w:overflowPunct w:val="0"/>
              <w:adjustRightInd w:val="0"/>
              <w:spacing w:line="276" w:lineRule="auto"/>
              <w:jc w:val="center"/>
              <w:rPr>
                <w:rFonts w:ascii="Times New Roman" w:hAnsi="Times New Roman" w:cs="Times New Roman"/>
                <w:b/>
                <w:bCs/>
                <w:color w:val="000000"/>
                <w:kern w:val="28"/>
                <w:sz w:val="24"/>
                <w:szCs w:val="24"/>
              </w:rPr>
            </w:pPr>
            <w:r w:rsidRPr="00A3773F">
              <w:rPr>
                <w:rFonts w:ascii="Times New Roman" w:hAnsi="Times New Roman" w:cs="Times New Roman"/>
                <w:b/>
                <w:bCs/>
                <w:color w:val="000000"/>
                <w:kern w:val="28"/>
                <w:sz w:val="24"/>
                <w:szCs w:val="24"/>
              </w:rPr>
              <w:t>Projection 2019</w:t>
            </w:r>
          </w:p>
        </w:tc>
      </w:tr>
      <w:tr w:rsidR="00B6777D" w:rsidRPr="00A3773F" w14:paraId="41E0095B" w14:textId="77777777" w:rsidTr="001D075A">
        <w:trPr>
          <w:trHeight w:val="198"/>
        </w:trPr>
        <w:tc>
          <w:tcPr>
            <w:tcW w:w="3794" w:type="dxa"/>
            <w:shd w:val="clear" w:color="auto" w:fill="auto"/>
          </w:tcPr>
          <w:p w14:paraId="613B61AF" w14:textId="77777777" w:rsidR="00B6777D" w:rsidRPr="00A3773F" w:rsidRDefault="00B6777D" w:rsidP="001D075A">
            <w:pPr>
              <w:widowControl w:val="0"/>
              <w:suppressAutoHyphens/>
              <w:overflowPunct w:val="0"/>
              <w:adjustRightInd w:val="0"/>
              <w:spacing w:line="276" w:lineRule="auto"/>
              <w:jc w:val="both"/>
              <w:rPr>
                <w:rFonts w:ascii="Times New Roman" w:hAnsi="Times New Roman" w:cs="Times New Roman"/>
                <w:b/>
                <w:bCs/>
                <w:color w:val="000000"/>
                <w:kern w:val="28"/>
                <w:sz w:val="24"/>
                <w:szCs w:val="24"/>
              </w:rPr>
            </w:pPr>
            <w:r w:rsidRPr="00A3773F">
              <w:rPr>
                <w:rFonts w:ascii="Times New Roman" w:hAnsi="Times New Roman" w:cs="Times New Roman"/>
                <w:b/>
                <w:bCs/>
                <w:color w:val="000000"/>
                <w:kern w:val="28"/>
                <w:sz w:val="24"/>
                <w:szCs w:val="24"/>
              </w:rPr>
              <w:t>Population Totale (habitants)</w:t>
            </w:r>
          </w:p>
        </w:tc>
        <w:tc>
          <w:tcPr>
            <w:tcW w:w="2551" w:type="dxa"/>
            <w:shd w:val="clear" w:color="auto" w:fill="auto"/>
          </w:tcPr>
          <w:p w14:paraId="3E1F5668" w14:textId="77777777" w:rsidR="00B6777D" w:rsidRPr="00A3773F" w:rsidRDefault="00B6777D" w:rsidP="001D075A">
            <w:pPr>
              <w:widowControl w:val="0"/>
              <w:suppressAutoHyphens/>
              <w:overflowPunct w:val="0"/>
              <w:adjustRightInd w:val="0"/>
              <w:spacing w:line="276" w:lineRule="auto"/>
              <w:jc w:val="center"/>
              <w:rPr>
                <w:rFonts w:ascii="Times New Roman" w:hAnsi="Times New Roman" w:cs="Times New Roman"/>
                <w:b/>
                <w:color w:val="000000"/>
                <w:kern w:val="28"/>
                <w:sz w:val="24"/>
                <w:szCs w:val="24"/>
              </w:rPr>
            </w:pPr>
            <w:r w:rsidRPr="00A3773F">
              <w:rPr>
                <w:rFonts w:ascii="Times New Roman" w:hAnsi="Times New Roman" w:cs="Times New Roman"/>
                <w:b/>
                <w:color w:val="000000"/>
                <w:kern w:val="28"/>
                <w:sz w:val="24"/>
                <w:szCs w:val="24"/>
              </w:rPr>
              <w:t>22 671 331</w:t>
            </w:r>
          </w:p>
        </w:tc>
        <w:tc>
          <w:tcPr>
            <w:tcW w:w="2552" w:type="dxa"/>
            <w:shd w:val="clear" w:color="auto" w:fill="auto"/>
          </w:tcPr>
          <w:p w14:paraId="5342B9D5" w14:textId="77777777" w:rsidR="00B6777D" w:rsidRPr="00A3773F" w:rsidRDefault="00B6777D" w:rsidP="001D075A">
            <w:pPr>
              <w:widowControl w:val="0"/>
              <w:suppressAutoHyphens/>
              <w:overflowPunct w:val="0"/>
              <w:adjustRightInd w:val="0"/>
              <w:spacing w:line="276" w:lineRule="auto"/>
              <w:jc w:val="center"/>
              <w:rPr>
                <w:rFonts w:ascii="Times New Roman" w:hAnsi="Times New Roman" w:cs="Times New Roman"/>
                <w:b/>
                <w:color w:val="000000"/>
                <w:kern w:val="28"/>
                <w:sz w:val="24"/>
                <w:szCs w:val="24"/>
              </w:rPr>
            </w:pPr>
            <w:r w:rsidRPr="00A3773F">
              <w:rPr>
                <w:rFonts w:ascii="Times New Roman" w:hAnsi="Times New Roman" w:cs="Times New Roman"/>
                <w:b/>
                <w:color w:val="000000"/>
                <w:kern w:val="28"/>
                <w:sz w:val="24"/>
                <w:szCs w:val="24"/>
              </w:rPr>
              <w:t>25 823 07</w:t>
            </w:r>
            <w:r>
              <w:rPr>
                <w:rFonts w:ascii="Times New Roman" w:hAnsi="Times New Roman" w:cs="Times New Roman"/>
                <w:b/>
                <w:color w:val="000000"/>
                <w:kern w:val="28"/>
                <w:sz w:val="24"/>
                <w:szCs w:val="24"/>
              </w:rPr>
              <w:t>1</w:t>
            </w:r>
          </w:p>
        </w:tc>
      </w:tr>
      <w:tr w:rsidR="00B6777D" w:rsidRPr="00A3773F" w14:paraId="63C60EF4" w14:textId="77777777" w:rsidTr="001D075A">
        <w:trPr>
          <w:trHeight w:val="306"/>
        </w:trPr>
        <w:tc>
          <w:tcPr>
            <w:tcW w:w="3794" w:type="dxa"/>
            <w:shd w:val="clear" w:color="auto" w:fill="auto"/>
          </w:tcPr>
          <w:p w14:paraId="4AD3ADE4" w14:textId="77777777" w:rsidR="00B6777D" w:rsidRPr="00A3773F" w:rsidRDefault="00B6777D" w:rsidP="001D075A">
            <w:pPr>
              <w:widowControl w:val="0"/>
              <w:suppressAutoHyphens/>
              <w:overflowPunct w:val="0"/>
              <w:adjustRightInd w:val="0"/>
              <w:spacing w:line="276" w:lineRule="auto"/>
              <w:jc w:val="both"/>
              <w:rPr>
                <w:rFonts w:ascii="Times New Roman" w:hAnsi="Times New Roman" w:cs="Times New Roman"/>
                <w:b/>
                <w:bCs/>
                <w:color w:val="000000"/>
                <w:kern w:val="28"/>
                <w:sz w:val="24"/>
                <w:szCs w:val="24"/>
              </w:rPr>
            </w:pPr>
            <w:r w:rsidRPr="00A3773F">
              <w:rPr>
                <w:rFonts w:ascii="Times New Roman" w:hAnsi="Times New Roman" w:cs="Times New Roman"/>
                <w:b/>
                <w:bCs/>
                <w:color w:val="000000"/>
                <w:kern w:val="28"/>
                <w:sz w:val="24"/>
                <w:szCs w:val="24"/>
              </w:rPr>
              <w:t xml:space="preserve">% Population Femme </w:t>
            </w:r>
          </w:p>
        </w:tc>
        <w:tc>
          <w:tcPr>
            <w:tcW w:w="2551" w:type="dxa"/>
            <w:shd w:val="clear" w:color="auto" w:fill="auto"/>
          </w:tcPr>
          <w:p w14:paraId="35C2E8C2" w14:textId="77777777" w:rsidR="00B6777D" w:rsidRPr="00A3773F" w:rsidRDefault="00B6777D" w:rsidP="001D075A">
            <w:pPr>
              <w:widowControl w:val="0"/>
              <w:suppressAutoHyphens/>
              <w:overflowPunct w:val="0"/>
              <w:adjustRightInd w:val="0"/>
              <w:spacing w:line="276" w:lineRule="auto"/>
              <w:jc w:val="center"/>
              <w:rPr>
                <w:rFonts w:ascii="Times New Roman" w:hAnsi="Times New Roman" w:cs="Times New Roman"/>
                <w:b/>
                <w:color w:val="000000"/>
                <w:kern w:val="28"/>
                <w:sz w:val="24"/>
                <w:szCs w:val="24"/>
              </w:rPr>
            </w:pPr>
            <w:r w:rsidRPr="00A3773F">
              <w:rPr>
                <w:rFonts w:ascii="Times New Roman" w:hAnsi="Times New Roman" w:cs="Times New Roman"/>
                <w:b/>
                <w:color w:val="000000"/>
                <w:kern w:val="28"/>
                <w:sz w:val="24"/>
                <w:szCs w:val="24"/>
              </w:rPr>
              <w:t>48,3%</w:t>
            </w:r>
          </w:p>
        </w:tc>
        <w:tc>
          <w:tcPr>
            <w:tcW w:w="2552" w:type="dxa"/>
            <w:shd w:val="clear" w:color="auto" w:fill="auto"/>
          </w:tcPr>
          <w:p w14:paraId="116827A8" w14:textId="77777777" w:rsidR="00B6777D" w:rsidRPr="00A3773F" w:rsidRDefault="00B6777D" w:rsidP="001D075A">
            <w:pPr>
              <w:widowControl w:val="0"/>
              <w:suppressAutoHyphens/>
              <w:overflowPunct w:val="0"/>
              <w:adjustRightInd w:val="0"/>
              <w:spacing w:line="276" w:lineRule="auto"/>
              <w:jc w:val="center"/>
              <w:rPr>
                <w:rFonts w:ascii="Times New Roman" w:hAnsi="Times New Roman" w:cs="Times New Roman"/>
                <w:b/>
                <w:color w:val="000000"/>
                <w:kern w:val="28"/>
                <w:sz w:val="24"/>
                <w:szCs w:val="24"/>
              </w:rPr>
            </w:pPr>
            <w:r w:rsidRPr="00A3773F">
              <w:rPr>
                <w:rFonts w:ascii="Times New Roman" w:hAnsi="Times New Roman" w:cs="Times New Roman"/>
                <w:b/>
                <w:color w:val="000000"/>
                <w:kern w:val="28"/>
                <w:sz w:val="24"/>
                <w:szCs w:val="24"/>
              </w:rPr>
              <w:t>48%</w:t>
            </w:r>
          </w:p>
        </w:tc>
      </w:tr>
      <w:tr w:rsidR="00B6777D" w:rsidRPr="00A3773F" w14:paraId="55CBB4CE" w14:textId="77777777" w:rsidTr="001D075A">
        <w:trPr>
          <w:trHeight w:val="306"/>
        </w:trPr>
        <w:tc>
          <w:tcPr>
            <w:tcW w:w="3794" w:type="dxa"/>
            <w:shd w:val="clear" w:color="auto" w:fill="auto"/>
          </w:tcPr>
          <w:p w14:paraId="403885F3" w14:textId="77777777" w:rsidR="00B6777D" w:rsidRPr="00A3773F" w:rsidRDefault="00B6777D" w:rsidP="001D075A">
            <w:pPr>
              <w:widowControl w:val="0"/>
              <w:suppressAutoHyphens/>
              <w:overflowPunct w:val="0"/>
              <w:adjustRightInd w:val="0"/>
              <w:spacing w:line="276" w:lineRule="auto"/>
              <w:jc w:val="both"/>
              <w:rPr>
                <w:rFonts w:ascii="Times New Roman" w:hAnsi="Times New Roman" w:cs="Times New Roman"/>
                <w:b/>
                <w:bCs/>
                <w:color w:val="000000"/>
                <w:kern w:val="28"/>
                <w:sz w:val="24"/>
                <w:szCs w:val="24"/>
              </w:rPr>
            </w:pPr>
            <w:r w:rsidRPr="00A3773F">
              <w:rPr>
                <w:rFonts w:ascii="Times New Roman" w:hAnsi="Times New Roman" w:cs="Times New Roman"/>
                <w:b/>
                <w:bCs/>
                <w:color w:val="000000"/>
                <w:kern w:val="28"/>
                <w:sz w:val="24"/>
                <w:szCs w:val="24"/>
              </w:rPr>
              <w:t>% Population enfants de 0 – 5 ans</w:t>
            </w:r>
          </w:p>
        </w:tc>
        <w:tc>
          <w:tcPr>
            <w:tcW w:w="2551" w:type="dxa"/>
            <w:shd w:val="clear" w:color="auto" w:fill="auto"/>
          </w:tcPr>
          <w:p w14:paraId="537796EA" w14:textId="77777777" w:rsidR="00B6777D" w:rsidRPr="00A3773F" w:rsidRDefault="00B6777D" w:rsidP="001D075A">
            <w:pPr>
              <w:widowControl w:val="0"/>
              <w:suppressAutoHyphens/>
              <w:overflowPunct w:val="0"/>
              <w:adjustRightInd w:val="0"/>
              <w:spacing w:line="276" w:lineRule="auto"/>
              <w:jc w:val="center"/>
              <w:rPr>
                <w:rFonts w:ascii="Times New Roman" w:hAnsi="Times New Roman" w:cs="Times New Roman"/>
                <w:b/>
                <w:color w:val="000000"/>
                <w:kern w:val="28"/>
                <w:sz w:val="24"/>
                <w:szCs w:val="24"/>
              </w:rPr>
            </w:pPr>
            <w:r w:rsidRPr="00A3773F">
              <w:rPr>
                <w:rFonts w:ascii="Times New Roman" w:hAnsi="Times New Roman" w:cs="Times New Roman"/>
                <w:b/>
                <w:color w:val="000000"/>
                <w:kern w:val="28"/>
                <w:sz w:val="24"/>
                <w:szCs w:val="24"/>
              </w:rPr>
              <w:t>16%</w:t>
            </w:r>
          </w:p>
        </w:tc>
        <w:tc>
          <w:tcPr>
            <w:tcW w:w="2552" w:type="dxa"/>
            <w:shd w:val="clear" w:color="auto" w:fill="auto"/>
          </w:tcPr>
          <w:p w14:paraId="2DE56E78" w14:textId="77777777" w:rsidR="00B6777D" w:rsidRPr="00A3773F" w:rsidRDefault="00B6777D" w:rsidP="001D075A">
            <w:pPr>
              <w:widowControl w:val="0"/>
              <w:suppressAutoHyphens/>
              <w:overflowPunct w:val="0"/>
              <w:adjustRightInd w:val="0"/>
              <w:spacing w:line="276" w:lineRule="auto"/>
              <w:jc w:val="center"/>
              <w:rPr>
                <w:rFonts w:ascii="Times New Roman" w:hAnsi="Times New Roman" w:cs="Times New Roman"/>
                <w:b/>
                <w:color w:val="000000"/>
                <w:kern w:val="28"/>
                <w:sz w:val="24"/>
                <w:szCs w:val="24"/>
              </w:rPr>
            </w:pPr>
            <w:r w:rsidRPr="00A3773F">
              <w:rPr>
                <w:rFonts w:ascii="Times New Roman" w:hAnsi="Times New Roman" w:cs="Times New Roman"/>
                <w:b/>
                <w:color w:val="000000"/>
                <w:kern w:val="28"/>
                <w:sz w:val="24"/>
                <w:szCs w:val="24"/>
              </w:rPr>
              <w:t>16%</w:t>
            </w:r>
          </w:p>
        </w:tc>
      </w:tr>
      <w:tr w:rsidR="00B6777D" w:rsidRPr="00A3773F" w14:paraId="663112E0" w14:textId="77777777" w:rsidTr="001D075A">
        <w:trPr>
          <w:trHeight w:val="306"/>
        </w:trPr>
        <w:tc>
          <w:tcPr>
            <w:tcW w:w="3794" w:type="dxa"/>
            <w:shd w:val="clear" w:color="auto" w:fill="auto"/>
          </w:tcPr>
          <w:p w14:paraId="02E41A0E" w14:textId="77777777" w:rsidR="00B6777D" w:rsidRPr="00A3773F" w:rsidRDefault="00B6777D" w:rsidP="001D075A">
            <w:pPr>
              <w:widowControl w:val="0"/>
              <w:suppressAutoHyphens/>
              <w:overflowPunct w:val="0"/>
              <w:adjustRightInd w:val="0"/>
              <w:spacing w:line="276" w:lineRule="auto"/>
              <w:jc w:val="both"/>
              <w:rPr>
                <w:rFonts w:ascii="Times New Roman" w:hAnsi="Times New Roman" w:cs="Times New Roman"/>
                <w:b/>
                <w:bCs/>
                <w:color w:val="000000"/>
                <w:kern w:val="28"/>
                <w:sz w:val="24"/>
                <w:szCs w:val="24"/>
              </w:rPr>
            </w:pPr>
            <w:r w:rsidRPr="00A3773F">
              <w:rPr>
                <w:rFonts w:ascii="Times New Roman" w:hAnsi="Times New Roman" w:cs="Times New Roman"/>
                <w:b/>
                <w:bCs/>
                <w:color w:val="000000"/>
                <w:kern w:val="28"/>
                <w:sz w:val="24"/>
                <w:szCs w:val="24"/>
              </w:rPr>
              <w:t xml:space="preserve">% Population 65 ans et plus </w:t>
            </w:r>
          </w:p>
        </w:tc>
        <w:tc>
          <w:tcPr>
            <w:tcW w:w="2551" w:type="dxa"/>
            <w:shd w:val="clear" w:color="auto" w:fill="auto"/>
          </w:tcPr>
          <w:p w14:paraId="03C84F0D" w14:textId="77777777" w:rsidR="00B6777D" w:rsidRPr="00A3773F" w:rsidRDefault="00B6777D" w:rsidP="001D075A">
            <w:pPr>
              <w:widowControl w:val="0"/>
              <w:suppressAutoHyphens/>
              <w:overflowPunct w:val="0"/>
              <w:adjustRightInd w:val="0"/>
              <w:spacing w:line="276" w:lineRule="auto"/>
              <w:jc w:val="center"/>
              <w:rPr>
                <w:rFonts w:ascii="Times New Roman" w:hAnsi="Times New Roman" w:cs="Times New Roman"/>
                <w:b/>
                <w:color w:val="000000"/>
                <w:kern w:val="28"/>
                <w:sz w:val="24"/>
                <w:szCs w:val="24"/>
              </w:rPr>
            </w:pPr>
            <w:r w:rsidRPr="00A3773F">
              <w:rPr>
                <w:rFonts w:ascii="Times New Roman" w:hAnsi="Times New Roman" w:cs="Times New Roman"/>
                <w:b/>
                <w:color w:val="000000"/>
                <w:kern w:val="28"/>
                <w:sz w:val="24"/>
                <w:szCs w:val="24"/>
              </w:rPr>
              <w:t>2,5%</w:t>
            </w:r>
          </w:p>
        </w:tc>
        <w:tc>
          <w:tcPr>
            <w:tcW w:w="2552" w:type="dxa"/>
            <w:shd w:val="clear" w:color="auto" w:fill="auto"/>
          </w:tcPr>
          <w:p w14:paraId="368D4F89" w14:textId="77777777" w:rsidR="00B6777D" w:rsidRPr="00A3773F" w:rsidRDefault="00B6777D" w:rsidP="001D075A">
            <w:pPr>
              <w:widowControl w:val="0"/>
              <w:suppressAutoHyphens/>
              <w:overflowPunct w:val="0"/>
              <w:adjustRightInd w:val="0"/>
              <w:spacing w:line="276" w:lineRule="auto"/>
              <w:jc w:val="center"/>
              <w:rPr>
                <w:rFonts w:ascii="Times New Roman" w:hAnsi="Times New Roman" w:cs="Times New Roman"/>
                <w:b/>
                <w:color w:val="000000"/>
                <w:kern w:val="28"/>
                <w:sz w:val="24"/>
                <w:szCs w:val="24"/>
              </w:rPr>
            </w:pPr>
            <w:r w:rsidRPr="00A3773F">
              <w:rPr>
                <w:rFonts w:ascii="Times New Roman" w:hAnsi="Times New Roman" w:cs="Times New Roman"/>
                <w:b/>
                <w:color w:val="000000"/>
                <w:kern w:val="28"/>
                <w:sz w:val="24"/>
                <w:szCs w:val="24"/>
              </w:rPr>
              <w:t xml:space="preserve">2.5% </w:t>
            </w:r>
          </w:p>
        </w:tc>
      </w:tr>
      <w:tr w:rsidR="00B6777D" w:rsidRPr="00A3773F" w14:paraId="64ACD392" w14:textId="77777777" w:rsidTr="001D075A">
        <w:trPr>
          <w:trHeight w:val="313"/>
        </w:trPr>
        <w:tc>
          <w:tcPr>
            <w:tcW w:w="3794" w:type="dxa"/>
            <w:shd w:val="clear" w:color="auto" w:fill="auto"/>
          </w:tcPr>
          <w:p w14:paraId="03ADFD4F" w14:textId="77777777" w:rsidR="00B6777D" w:rsidRPr="00A3773F" w:rsidRDefault="00B6777D" w:rsidP="001D075A">
            <w:pPr>
              <w:widowControl w:val="0"/>
              <w:suppressAutoHyphens/>
              <w:overflowPunct w:val="0"/>
              <w:adjustRightInd w:val="0"/>
              <w:spacing w:line="276" w:lineRule="auto"/>
              <w:jc w:val="both"/>
              <w:rPr>
                <w:rFonts w:ascii="Times New Roman" w:hAnsi="Times New Roman" w:cs="Times New Roman"/>
                <w:b/>
                <w:bCs/>
                <w:color w:val="000000"/>
                <w:kern w:val="28"/>
                <w:sz w:val="24"/>
                <w:szCs w:val="24"/>
              </w:rPr>
            </w:pPr>
            <w:r w:rsidRPr="00A3773F">
              <w:rPr>
                <w:rFonts w:ascii="Times New Roman" w:hAnsi="Times New Roman" w:cs="Times New Roman"/>
                <w:b/>
                <w:bCs/>
                <w:color w:val="000000"/>
                <w:kern w:val="28"/>
                <w:sz w:val="24"/>
                <w:szCs w:val="24"/>
              </w:rPr>
              <w:t>Densité de population (hbts/km</w:t>
            </w:r>
            <w:r w:rsidRPr="00A3773F">
              <w:rPr>
                <w:rFonts w:ascii="Times New Roman" w:hAnsi="Times New Roman" w:cs="Times New Roman"/>
                <w:b/>
                <w:bCs/>
                <w:color w:val="000000"/>
                <w:kern w:val="28"/>
                <w:sz w:val="24"/>
                <w:szCs w:val="24"/>
                <w:vertAlign w:val="superscript"/>
              </w:rPr>
              <w:t>2</w:t>
            </w:r>
            <w:r w:rsidRPr="00A3773F">
              <w:rPr>
                <w:rFonts w:ascii="Times New Roman" w:hAnsi="Times New Roman" w:cs="Times New Roman"/>
                <w:b/>
                <w:bCs/>
                <w:color w:val="000000"/>
                <w:kern w:val="28"/>
                <w:sz w:val="24"/>
                <w:szCs w:val="24"/>
              </w:rPr>
              <w:t>)</w:t>
            </w:r>
          </w:p>
        </w:tc>
        <w:tc>
          <w:tcPr>
            <w:tcW w:w="2551" w:type="dxa"/>
            <w:shd w:val="clear" w:color="auto" w:fill="auto"/>
          </w:tcPr>
          <w:p w14:paraId="44DB82AF" w14:textId="77777777" w:rsidR="00B6777D" w:rsidRPr="00A3773F" w:rsidRDefault="00B6777D" w:rsidP="001D075A">
            <w:pPr>
              <w:widowControl w:val="0"/>
              <w:suppressAutoHyphens/>
              <w:overflowPunct w:val="0"/>
              <w:adjustRightInd w:val="0"/>
              <w:spacing w:line="276" w:lineRule="auto"/>
              <w:jc w:val="center"/>
              <w:rPr>
                <w:rFonts w:ascii="Times New Roman" w:hAnsi="Times New Roman" w:cs="Times New Roman"/>
                <w:b/>
                <w:color w:val="000000"/>
                <w:kern w:val="28"/>
                <w:sz w:val="24"/>
                <w:szCs w:val="24"/>
              </w:rPr>
            </w:pPr>
            <w:r w:rsidRPr="00A3773F">
              <w:rPr>
                <w:rFonts w:ascii="Times New Roman" w:hAnsi="Times New Roman" w:cs="Times New Roman"/>
                <w:b/>
                <w:color w:val="000000"/>
                <w:kern w:val="28"/>
                <w:sz w:val="24"/>
                <w:szCs w:val="24"/>
              </w:rPr>
              <w:t>70,3</w:t>
            </w:r>
          </w:p>
        </w:tc>
        <w:tc>
          <w:tcPr>
            <w:tcW w:w="2552" w:type="dxa"/>
            <w:shd w:val="clear" w:color="auto" w:fill="auto"/>
          </w:tcPr>
          <w:p w14:paraId="34315C40" w14:textId="77777777" w:rsidR="00B6777D" w:rsidRPr="00A3773F" w:rsidRDefault="00B6777D" w:rsidP="001D075A">
            <w:pPr>
              <w:widowControl w:val="0"/>
              <w:suppressAutoHyphens/>
              <w:overflowPunct w:val="0"/>
              <w:adjustRightInd w:val="0"/>
              <w:spacing w:line="276" w:lineRule="auto"/>
              <w:jc w:val="center"/>
              <w:rPr>
                <w:rFonts w:ascii="Times New Roman" w:hAnsi="Times New Roman" w:cs="Times New Roman"/>
                <w:b/>
                <w:color w:val="000000"/>
                <w:kern w:val="28"/>
                <w:sz w:val="24"/>
                <w:szCs w:val="24"/>
              </w:rPr>
            </w:pPr>
            <w:r w:rsidRPr="00A3773F">
              <w:rPr>
                <w:rFonts w:ascii="Times New Roman" w:hAnsi="Times New Roman" w:cs="Times New Roman"/>
                <w:b/>
                <w:color w:val="000000"/>
                <w:kern w:val="28"/>
                <w:sz w:val="24"/>
                <w:szCs w:val="24"/>
              </w:rPr>
              <w:t xml:space="preserve">70.3 </w:t>
            </w:r>
          </w:p>
        </w:tc>
      </w:tr>
      <w:tr w:rsidR="00B6777D" w:rsidRPr="00A3773F" w14:paraId="6AFE379C" w14:textId="77777777" w:rsidTr="001D075A">
        <w:trPr>
          <w:trHeight w:val="227"/>
        </w:trPr>
        <w:tc>
          <w:tcPr>
            <w:tcW w:w="3794" w:type="dxa"/>
            <w:shd w:val="clear" w:color="auto" w:fill="auto"/>
          </w:tcPr>
          <w:p w14:paraId="553D7D73" w14:textId="77777777" w:rsidR="00B6777D" w:rsidRPr="00A3773F" w:rsidRDefault="00B6777D" w:rsidP="001D075A">
            <w:pPr>
              <w:widowControl w:val="0"/>
              <w:suppressAutoHyphens/>
              <w:overflowPunct w:val="0"/>
              <w:adjustRightInd w:val="0"/>
              <w:spacing w:line="276" w:lineRule="auto"/>
              <w:jc w:val="both"/>
              <w:rPr>
                <w:rFonts w:ascii="Times New Roman" w:hAnsi="Times New Roman" w:cs="Times New Roman"/>
                <w:b/>
                <w:bCs/>
                <w:color w:val="000000"/>
                <w:kern w:val="28"/>
                <w:sz w:val="24"/>
                <w:szCs w:val="24"/>
              </w:rPr>
            </w:pPr>
            <w:r w:rsidRPr="00A3773F">
              <w:rPr>
                <w:rFonts w:ascii="Times New Roman" w:hAnsi="Times New Roman" w:cs="Times New Roman"/>
                <w:b/>
                <w:bCs/>
                <w:color w:val="000000"/>
                <w:kern w:val="28"/>
                <w:sz w:val="24"/>
                <w:szCs w:val="24"/>
              </w:rPr>
              <w:t>Population Urbaine</w:t>
            </w:r>
          </w:p>
        </w:tc>
        <w:tc>
          <w:tcPr>
            <w:tcW w:w="2551" w:type="dxa"/>
            <w:shd w:val="clear" w:color="auto" w:fill="auto"/>
          </w:tcPr>
          <w:p w14:paraId="330296D2" w14:textId="77777777" w:rsidR="00B6777D" w:rsidRPr="00A3773F" w:rsidRDefault="00B6777D" w:rsidP="001D075A">
            <w:pPr>
              <w:widowControl w:val="0"/>
              <w:suppressAutoHyphens/>
              <w:overflowPunct w:val="0"/>
              <w:adjustRightInd w:val="0"/>
              <w:spacing w:line="276" w:lineRule="auto"/>
              <w:jc w:val="center"/>
              <w:rPr>
                <w:rFonts w:ascii="Times New Roman" w:hAnsi="Times New Roman" w:cs="Times New Roman"/>
                <w:b/>
                <w:color w:val="000000"/>
                <w:kern w:val="28"/>
                <w:sz w:val="24"/>
                <w:szCs w:val="24"/>
              </w:rPr>
            </w:pPr>
            <w:r w:rsidRPr="00A3773F">
              <w:rPr>
                <w:rFonts w:ascii="Times New Roman" w:hAnsi="Times New Roman" w:cs="Times New Roman"/>
                <w:b/>
                <w:color w:val="000000"/>
                <w:kern w:val="28"/>
                <w:sz w:val="24"/>
                <w:szCs w:val="24"/>
              </w:rPr>
              <w:t>50,3%</w:t>
            </w:r>
          </w:p>
        </w:tc>
        <w:tc>
          <w:tcPr>
            <w:tcW w:w="2552" w:type="dxa"/>
            <w:shd w:val="clear" w:color="auto" w:fill="auto"/>
          </w:tcPr>
          <w:p w14:paraId="0560BB4D" w14:textId="77777777" w:rsidR="00B6777D" w:rsidRPr="00A3773F" w:rsidRDefault="00B6777D" w:rsidP="001D075A">
            <w:pPr>
              <w:widowControl w:val="0"/>
              <w:suppressAutoHyphens/>
              <w:overflowPunct w:val="0"/>
              <w:adjustRightInd w:val="0"/>
              <w:spacing w:line="276" w:lineRule="auto"/>
              <w:jc w:val="center"/>
              <w:rPr>
                <w:rFonts w:ascii="Times New Roman" w:hAnsi="Times New Roman" w:cs="Times New Roman"/>
                <w:b/>
                <w:color w:val="000000"/>
                <w:kern w:val="28"/>
                <w:sz w:val="24"/>
                <w:szCs w:val="24"/>
              </w:rPr>
            </w:pPr>
            <w:r w:rsidRPr="00A3773F">
              <w:rPr>
                <w:rFonts w:ascii="Times New Roman" w:hAnsi="Times New Roman" w:cs="Times New Roman"/>
                <w:b/>
                <w:color w:val="000000"/>
                <w:kern w:val="28"/>
                <w:sz w:val="24"/>
                <w:szCs w:val="24"/>
              </w:rPr>
              <w:t>50.3%</w:t>
            </w:r>
          </w:p>
        </w:tc>
      </w:tr>
      <w:tr w:rsidR="00B6777D" w:rsidRPr="00A3773F" w14:paraId="177CA175" w14:textId="77777777" w:rsidTr="001D075A">
        <w:trPr>
          <w:trHeight w:val="263"/>
        </w:trPr>
        <w:tc>
          <w:tcPr>
            <w:tcW w:w="3794" w:type="dxa"/>
            <w:shd w:val="clear" w:color="auto" w:fill="auto"/>
          </w:tcPr>
          <w:p w14:paraId="35A8562E" w14:textId="77777777" w:rsidR="00B6777D" w:rsidRPr="00A3773F" w:rsidRDefault="00B6777D" w:rsidP="001D075A">
            <w:pPr>
              <w:widowControl w:val="0"/>
              <w:suppressAutoHyphens/>
              <w:overflowPunct w:val="0"/>
              <w:adjustRightInd w:val="0"/>
              <w:spacing w:line="276" w:lineRule="auto"/>
              <w:jc w:val="both"/>
              <w:rPr>
                <w:rFonts w:ascii="Times New Roman" w:hAnsi="Times New Roman" w:cs="Times New Roman"/>
                <w:b/>
                <w:bCs/>
                <w:color w:val="000000"/>
                <w:kern w:val="28"/>
                <w:sz w:val="24"/>
                <w:szCs w:val="24"/>
              </w:rPr>
            </w:pPr>
            <w:r w:rsidRPr="00A3773F">
              <w:rPr>
                <w:rFonts w:ascii="Times New Roman" w:hAnsi="Times New Roman" w:cs="Times New Roman"/>
                <w:b/>
                <w:bCs/>
                <w:color w:val="000000"/>
                <w:kern w:val="28"/>
                <w:sz w:val="24"/>
                <w:szCs w:val="24"/>
              </w:rPr>
              <w:t xml:space="preserve">Taux d’accroissement naturel (%) </w:t>
            </w:r>
          </w:p>
        </w:tc>
        <w:tc>
          <w:tcPr>
            <w:tcW w:w="2551" w:type="dxa"/>
            <w:shd w:val="clear" w:color="auto" w:fill="auto"/>
          </w:tcPr>
          <w:p w14:paraId="15FEFBF4" w14:textId="77777777" w:rsidR="00B6777D" w:rsidRPr="00A3773F" w:rsidRDefault="00B6777D" w:rsidP="001D075A">
            <w:pPr>
              <w:widowControl w:val="0"/>
              <w:suppressAutoHyphens/>
              <w:overflowPunct w:val="0"/>
              <w:adjustRightInd w:val="0"/>
              <w:spacing w:line="276" w:lineRule="auto"/>
              <w:jc w:val="center"/>
              <w:rPr>
                <w:rFonts w:ascii="Times New Roman" w:hAnsi="Times New Roman" w:cs="Times New Roman"/>
                <w:b/>
                <w:color w:val="000000"/>
                <w:kern w:val="28"/>
                <w:sz w:val="24"/>
                <w:szCs w:val="24"/>
              </w:rPr>
            </w:pPr>
            <w:r w:rsidRPr="00A3773F">
              <w:rPr>
                <w:rFonts w:ascii="Times New Roman" w:hAnsi="Times New Roman" w:cs="Times New Roman"/>
                <w:b/>
                <w:color w:val="000000"/>
                <w:kern w:val="28"/>
                <w:sz w:val="24"/>
                <w:szCs w:val="24"/>
              </w:rPr>
              <w:t>2,6%</w:t>
            </w:r>
          </w:p>
        </w:tc>
        <w:tc>
          <w:tcPr>
            <w:tcW w:w="2552" w:type="dxa"/>
            <w:shd w:val="clear" w:color="auto" w:fill="auto"/>
          </w:tcPr>
          <w:p w14:paraId="72147FED" w14:textId="77777777" w:rsidR="00B6777D" w:rsidRPr="00A3773F" w:rsidRDefault="00B6777D" w:rsidP="001D075A">
            <w:pPr>
              <w:widowControl w:val="0"/>
              <w:suppressAutoHyphens/>
              <w:overflowPunct w:val="0"/>
              <w:adjustRightInd w:val="0"/>
              <w:spacing w:line="276" w:lineRule="auto"/>
              <w:jc w:val="center"/>
              <w:rPr>
                <w:rFonts w:ascii="Times New Roman" w:hAnsi="Times New Roman" w:cs="Times New Roman"/>
                <w:b/>
                <w:color w:val="000000"/>
                <w:kern w:val="28"/>
                <w:sz w:val="24"/>
                <w:szCs w:val="24"/>
              </w:rPr>
            </w:pPr>
            <w:r w:rsidRPr="00A3773F">
              <w:rPr>
                <w:rFonts w:ascii="Times New Roman" w:hAnsi="Times New Roman" w:cs="Times New Roman"/>
                <w:b/>
                <w:color w:val="000000"/>
                <w:kern w:val="28"/>
                <w:sz w:val="24"/>
                <w:szCs w:val="24"/>
              </w:rPr>
              <w:t>2.6%</w:t>
            </w:r>
          </w:p>
        </w:tc>
      </w:tr>
      <w:tr w:rsidR="00B6777D" w:rsidRPr="00A3773F" w14:paraId="3AD390FC" w14:textId="77777777" w:rsidTr="001D075A">
        <w:trPr>
          <w:trHeight w:val="263"/>
        </w:trPr>
        <w:tc>
          <w:tcPr>
            <w:tcW w:w="3794" w:type="dxa"/>
            <w:shd w:val="clear" w:color="auto" w:fill="auto"/>
          </w:tcPr>
          <w:p w14:paraId="234AD0CF" w14:textId="77777777" w:rsidR="00B6777D" w:rsidRPr="00A3773F" w:rsidRDefault="00B6777D" w:rsidP="001D075A">
            <w:pPr>
              <w:widowControl w:val="0"/>
              <w:suppressAutoHyphens/>
              <w:overflowPunct w:val="0"/>
              <w:adjustRightInd w:val="0"/>
              <w:spacing w:line="276" w:lineRule="auto"/>
              <w:jc w:val="both"/>
              <w:rPr>
                <w:rFonts w:ascii="Times New Roman" w:hAnsi="Times New Roman" w:cs="Times New Roman"/>
                <w:b/>
                <w:bCs/>
                <w:color w:val="000000"/>
                <w:kern w:val="28"/>
                <w:sz w:val="24"/>
                <w:szCs w:val="24"/>
              </w:rPr>
            </w:pPr>
            <w:r w:rsidRPr="00A3773F">
              <w:rPr>
                <w:rFonts w:ascii="Times New Roman" w:hAnsi="Times New Roman" w:cs="Times New Roman"/>
                <w:b/>
                <w:bCs/>
                <w:color w:val="000000"/>
                <w:kern w:val="28"/>
                <w:sz w:val="24"/>
                <w:szCs w:val="24"/>
              </w:rPr>
              <w:t>Taux d'alphabétisation</w:t>
            </w:r>
          </w:p>
        </w:tc>
        <w:tc>
          <w:tcPr>
            <w:tcW w:w="2551" w:type="dxa"/>
            <w:shd w:val="clear" w:color="auto" w:fill="auto"/>
          </w:tcPr>
          <w:p w14:paraId="08395DBC" w14:textId="77777777" w:rsidR="00B6777D" w:rsidRPr="00A3773F" w:rsidRDefault="00B6777D" w:rsidP="001D075A">
            <w:pPr>
              <w:widowControl w:val="0"/>
              <w:suppressAutoHyphens/>
              <w:overflowPunct w:val="0"/>
              <w:adjustRightInd w:val="0"/>
              <w:spacing w:line="276" w:lineRule="auto"/>
              <w:jc w:val="center"/>
              <w:rPr>
                <w:rFonts w:ascii="Times New Roman" w:hAnsi="Times New Roman" w:cs="Times New Roman"/>
                <w:b/>
                <w:color w:val="000000"/>
                <w:kern w:val="28"/>
                <w:sz w:val="24"/>
                <w:szCs w:val="24"/>
              </w:rPr>
            </w:pPr>
            <w:r w:rsidRPr="00A3773F">
              <w:rPr>
                <w:rFonts w:ascii="Times New Roman" w:hAnsi="Times New Roman" w:cs="Times New Roman"/>
                <w:b/>
                <w:color w:val="000000"/>
                <w:kern w:val="28"/>
                <w:sz w:val="24"/>
                <w:szCs w:val="24"/>
              </w:rPr>
              <w:t xml:space="preserve">45% </w:t>
            </w:r>
          </w:p>
        </w:tc>
        <w:tc>
          <w:tcPr>
            <w:tcW w:w="2552" w:type="dxa"/>
            <w:shd w:val="clear" w:color="auto" w:fill="auto"/>
          </w:tcPr>
          <w:p w14:paraId="1BCDA22E" w14:textId="77777777" w:rsidR="00B6777D" w:rsidRPr="00A3773F" w:rsidRDefault="00B6777D" w:rsidP="001D075A">
            <w:pPr>
              <w:widowControl w:val="0"/>
              <w:suppressAutoHyphens/>
              <w:overflowPunct w:val="0"/>
              <w:adjustRightInd w:val="0"/>
              <w:spacing w:line="276" w:lineRule="auto"/>
              <w:jc w:val="center"/>
              <w:rPr>
                <w:rFonts w:ascii="Times New Roman" w:hAnsi="Times New Roman" w:cs="Times New Roman"/>
                <w:b/>
                <w:color w:val="000000"/>
                <w:kern w:val="28"/>
                <w:sz w:val="24"/>
                <w:szCs w:val="24"/>
              </w:rPr>
            </w:pPr>
            <w:r w:rsidRPr="00A3773F">
              <w:rPr>
                <w:rFonts w:ascii="Times New Roman" w:hAnsi="Times New Roman" w:cs="Times New Roman"/>
                <w:b/>
                <w:color w:val="000000"/>
                <w:kern w:val="28"/>
                <w:sz w:val="24"/>
                <w:szCs w:val="24"/>
              </w:rPr>
              <w:t>45%</w:t>
            </w:r>
          </w:p>
        </w:tc>
      </w:tr>
    </w:tbl>
    <w:p w14:paraId="616DD7F4" w14:textId="77777777" w:rsidR="00B6777D" w:rsidRPr="000344AE" w:rsidRDefault="00B6777D" w:rsidP="00B6777D">
      <w:pPr>
        <w:jc w:val="both"/>
        <w:rPr>
          <w:rFonts w:ascii="Times New Roman" w:hAnsi="Times New Roman" w:cs="Times New Roman"/>
          <w:color w:val="202122"/>
          <w:sz w:val="2"/>
          <w:szCs w:val="2"/>
          <w:shd w:val="clear" w:color="auto" w:fill="FFFFFF"/>
        </w:rPr>
      </w:pPr>
    </w:p>
    <w:p w14:paraId="2AB8FCCC" w14:textId="77777777" w:rsidR="001D2D85" w:rsidRDefault="001D2D85" w:rsidP="001D2D85">
      <w:pPr>
        <w:jc w:val="both"/>
        <w:rPr>
          <w:rFonts w:ascii="Times New Roman" w:hAnsi="Times New Roman" w:cs="Times New Roman"/>
          <w:sz w:val="24"/>
          <w:szCs w:val="24"/>
        </w:rPr>
      </w:pPr>
    </w:p>
    <w:p w14:paraId="4E02A5A0" w14:textId="23846F92" w:rsidR="00B6777D" w:rsidRPr="005A2411" w:rsidRDefault="00B6777D" w:rsidP="001D2D85">
      <w:pPr>
        <w:jc w:val="both"/>
        <w:rPr>
          <w:rFonts w:ascii="Times New Roman" w:hAnsi="Times New Roman" w:cs="Times New Roman"/>
          <w:sz w:val="24"/>
          <w:szCs w:val="24"/>
        </w:rPr>
      </w:pPr>
      <w:r w:rsidRPr="006B67F8">
        <w:rPr>
          <w:rFonts w:ascii="Times New Roman" w:hAnsi="Times New Roman" w:cs="Times New Roman"/>
          <w:sz w:val="24"/>
          <w:szCs w:val="24"/>
        </w:rPr>
        <w:t xml:space="preserve">Au niveau sanitaire, près de 9 enfants sur 100 meurent avant leur cinquième anniversaire et le nombre de décès maternels pour 100 000 naissances vivantes est estimé à 645 (EDS 2012). Malgré les progrès accomplis, pratiquement la moitié </w:t>
      </w:r>
      <w:r w:rsidR="00542E03">
        <w:rPr>
          <w:rFonts w:ascii="Times New Roman" w:hAnsi="Times New Roman" w:cs="Times New Roman"/>
          <w:sz w:val="24"/>
          <w:szCs w:val="24"/>
        </w:rPr>
        <w:t>des</w:t>
      </w:r>
      <w:r w:rsidRPr="006B67F8">
        <w:rPr>
          <w:rFonts w:ascii="Times New Roman" w:hAnsi="Times New Roman" w:cs="Times New Roman"/>
          <w:sz w:val="24"/>
          <w:szCs w:val="24"/>
        </w:rPr>
        <w:t xml:space="preserve"> femme</w:t>
      </w:r>
      <w:r w:rsidR="00542E03">
        <w:rPr>
          <w:rFonts w:ascii="Times New Roman" w:hAnsi="Times New Roman" w:cs="Times New Roman"/>
          <w:sz w:val="24"/>
          <w:szCs w:val="24"/>
        </w:rPr>
        <w:t>s</w:t>
      </w:r>
      <w:r w:rsidRPr="006B67F8">
        <w:rPr>
          <w:rFonts w:ascii="Times New Roman" w:hAnsi="Times New Roman" w:cs="Times New Roman"/>
          <w:sz w:val="24"/>
          <w:szCs w:val="24"/>
        </w:rPr>
        <w:t xml:space="preserve"> enceinte</w:t>
      </w:r>
      <w:r w:rsidR="00542E03">
        <w:rPr>
          <w:rFonts w:ascii="Times New Roman" w:hAnsi="Times New Roman" w:cs="Times New Roman"/>
          <w:sz w:val="24"/>
          <w:szCs w:val="24"/>
        </w:rPr>
        <w:t>s</w:t>
      </w:r>
      <w:r w:rsidRPr="006B67F8">
        <w:rPr>
          <w:rFonts w:ascii="Times New Roman" w:hAnsi="Times New Roman" w:cs="Times New Roman"/>
          <w:sz w:val="24"/>
          <w:szCs w:val="24"/>
        </w:rPr>
        <w:t xml:space="preserve"> sur deux (48,7 %) n’effectue pas les quatre consultations prénatales (CPN) recommandées, près d’un tiers des accouchements (30,2 %) ont lieu en dehors d’un établissement de santé (ES) et plus d’un quart des naissances (25,8 %) se déroulent sans l’assistance de personnel qualifié. De plus, le taux de couverture vaccinale reste insuffisant</w:t>
      </w:r>
      <w:r w:rsidR="008F5443">
        <w:rPr>
          <w:rFonts w:ascii="Times New Roman" w:hAnsi="Times New Roman" w:cs="Times New Roman"/>
          <w:sz w:val="24"/>
          <w:szCs w:val="24"/>
        </w:rPr>
        <w:t>.</w:t>
      </w:r>
      <w:r w:rsidRPr="006B67F8">
        <w:rPr>
          <w:rFonts w:ascii="Times New Roman" w:hAnsi="Times New Roman" w:cs="Times New Roman"/>
          <w:sz w:val="24"/>
          <w:szCs w:val="24"/>
        </w:rPr>
        <w:t xml:space="preserve"> </w:t>
      </w:r>
      <w:r w:rsidR="008F5443">
        <w:rPr>
          <w:rFonts w:ascii="Times New Roman" w:hAnsi="Times New Roman" w:cs="Times New Roman"/>
          <w:sz w:val="24"/>
          <w:szCs w:val="24"/>
        </w:rPr>
        <w:t>P</w:t>
      </w:r>
      <w:r w:rsidRPr="006B67F8">
        <w:rPr>
          <w:rFonts w:ascii="Times New Roman" w:hAnsi="Times New Roman" w:cs="Times New Roman"/>
          <w:sz w:val="24"/>
          <w:szCs w:val="24"/>
        </w:rPr>
        <w:t>lus de 40 % des enfants de moins de 5 ans et près de la moitié des femmes enceintes ne dorment pas sous une moustiquaire imprégnée (MILDA) et moins d’un tiers des enfants de moins de 5 ans ayant de la fièvre, de</w:t>
      </w:r>
      <w:r w:rsidRPr="005A2411">
        <w:rPr>
          <w:rFonts w:ascii="Times New Roman" w:hAnsi="Times New Roman" w:cs="Times New Roman"/>
          <w:sz w:val="24"/>
          <w:szCs w:val="24"/>
        </w:rPr>
        <w:t xml:space="preserve"> la diarrhée ou des symptômes d’infection respiratoire aiguë (IRA) sont traités de façon appropriée.</w:t>
      </w:r>
      <w:r>
        <w:rPr>
          <w:rStyle w:val="Appelnotedebasdep"/>
          <w:rFonts w:ascii="Times New Roman" w:hAnsi="Times New Roman" w:cs="Times New Roman"/>
          <w:sz w:val="24"/>
          <w:szCs w:val="24"/>
        </w:rPr>
        <w:footnoteReference w:id="2"/>
      </w:r>
    </w:p>
    <w:p w14:paraId="1736AFF3" w14:textId="77777777" w:rsidR="00B6777D" w:rsidRPr="00691661" w:rsidRDefault="00B6777D" w:rsidP="00691661">
      <w:pPr>
        <w:tabs>
          <w:tab w:val="left" w:pos="310"/>
        </w:tabs>
        <w:rPr>
          <w:rFonts w:ascii="Times New Roman" w:hAnsi="Times New Roman" w:cs="Times New Roman"/>
          <w:b/>
          <w:bCs/>
          <w:sz w:val="24"/>
          <w:szCs w:val="24"/>
        </w:rPr>
      </w:pPr>
    </w:p>
    <w:p w14:paraId="048DFC6B" w14:textId="6E68DA56" w:rsidR="00691661" w:rsidRDefault="00691661" w:rsidP="00691661">
      <w:pPr>
        <w:tabs>
          <w:tab w:val="left" w:pos="310"/>
        </w:tabs>
        <w:rPr>
          <w:rFonts w:ascii="Times New Roman" w:hAnsi="Times New Roman" w:cs="Times New Roman"/>
          <w:b/>
          <w:bCs/>
          <w:sz w:val="24"/>
          <w:szCs w:val="24"/>
        </w:rPr>
      </w:pPr>
      <w:r w:rsidRPr="0032649A">
        <w:rPr>
          <w:rFonts w:ascii="Times New Roman" w:hAnsi="Times New Roman" w:cs="Times New Roman"/>
          <w:b/>
          <w:bCs/>
          <w:sz w:val="24"/>
          <w:szCs w:val="24"/>
        </w:rPr>
        <w:t>I.</w:t>
      </w:r>
      <w:r w:rsidR="00535665">
        <w:rPr>
          <w:rFonts w:ascii="Times New Roman" w:hAnsi="Times New Roman" w:cs="Times New Roman"/>
          <w:b/>
          <w:bCs/>
          <w:sz w:val="24"/>
          <w:szCs w:val="24"/>
        </w:rPr>
        <w:t>2</w:t>
      </w:r>
      <w:r w:rsidRPr="0032649A">
        <w:rPr>
          <w:rFonts w:ascii="Times New Roman" w:hAnsi="Times New Roman" w:cs="Times New Roman"/>
          <w:b/>
          <w:bCs/>
          <w:sz w:val="24"/>
          <w:szCs w:val="24"/>
        </w:rPr>
        <w:t xml:space="preserve"> Données </w:t>
      </w:r>
      <w:r w:rsidR="00535665">
        <w:rPr>
          <w:rFonts w:ascii="Times New Roman" w:hAnsi="Times New Roman" w:cs="Times New Roman"/>
          <w:b/>
          <w:bCs/>
          <w:sz w:val="24"/>
          <w:szCs w:val="24"/>
        </w:rPr>
        <w:t xml:space="preserve">sur la </w:t>
      </w:r>
      <w:r w:rsidRPr="0032649A">
        <w:rPr>
          <w:rFonts w:ascii="Times New Roman" w:hAnsi="Times New Roman" w:cs="Times New Roman"/>
          <w:b/>
          <w:bCs/>
          <w:sz w:val="24"/>
          <w:szCs w:val="24"/>
        </w:rPr>
        <w:t xml:space="preserve">morbidité et </w:t>
      </w:r>
      <w:r w:rsidR="00535665">
        <w:rPr>
          <w:rFonts w:ascii="Times New Roman" w:hAnsi="Times New Roman" w:cs="Times New Roman"/>
          <w:b/>
          <w:bCs/>
          <w:sz w:val="24"/>
          <w:szCs w:val="24"/>
        </w:rPr>
        <w:t>la</w:t>
      </w:r>
      <w:r w:rsidRPr="0032649A">
        <w:rPr>
          <w:rFonts w:ascii="Times New Roman" w:hAnsi="Times New Roman" w:cs="Times New Roman"/>
          <w:b/>
          <w:bCs/>
          <w:sz w:val="24"/>
          <w:szCs w:val="24"/>
        </w:rPr>
        <w:t xml:space="preserve"> mortalité </w:t>
      </w:r>
    </w:p>
    <w:p w14:paraId="478CFD64" w14:textId="77777777" w:rsidR="0009053F" w:rsidRPr="0032649A" w:rsidRDefault="0009053F" w:rsidP="00691661">
      <w:pPr>
        <w:tabs>
          <w:tab w:val="left" w:pos="310"/>
        </w:tabs>
        <w:rPr>
          <w:rFonts w:ascii="Times New Roman" w:hAnsi="Times New Roman" w:cs="Times New Roman"/>
          <w:b/>
          <w:bCs/>
          <w:sz w:val="24"/>
          <w:szCs w:val="24"/>
        </w:rPr>
      </w:pPr>
    </w:p>
    <w:p w14:paraId="780DBA14" w14:textId="0900409B" w:rsidR="00AF6510" w:rsidRDefault="00AF6510" w:rsidP="00AF6510">
      <w:pPr>
        <w:tabs>
          <w:tab w:val="left" w:pos="310"/>
        </w:tabs>
        <w:rPr>
          <w:rFonts w:ascii="Times New Roman" w:hAnsi="Times New Roman" w:cs="Times New Roman"/>
          <w:sz w:val="24"/>
          <w:szCs w:val="24"/>
        </w:rPr>
      </w:pPr>
      <w:r w:rsidRPr="00B22165">
        <w:rPr>
          <w:rFonts w:ascii="Times New Roman" w:hAnsi="Times New Roman" w:cs="Times New Roman"/>
          <w:sz w:val="24"/>
          <w:szCs w:val="24"/>
        </w:rPr>
        <w:t>La revue de la mise en œuvre du plan stratégique 2016</w:t>
      </w:r>
      <w:r>
        <w:rPr>
          <w:rFonts w:ascii="Times New Roman" w:hAnsi="Times New Roman" w:cs="Times New Roman"/>
          <w:sz w:val="24"/>
          <w:szCs w:val="24"/>
        </w:rPr>
        <w:t>-</w:t>
      </w:r>
      <w:r w:rsidRPr="00B22165">
        <w:rPr>
          <w:rFonts w:ascii="Times New Roman" w:hAnsi="Times New Roman" w:cs="Times New Roman"/>
          <w:sz w:val="24"/>
          <w:szCs w:val="24"/>
        </w:rPr>
        <w:t>2020, révèle que l’incidence du paludisme est passé</w:t>
      </w:r>
      <w:r w:rsidR="001E2494">
        <w:rPr>
          <w:rFonts w:ascii="Times New Roman" w:hAnsi="Times New Roman" w:cs="Times New Roman"/>
          <w:sz w:val="24"/>
          <w:szCs w:val="24"/>
        </w:rPr>
        <w:t>e</w:t>
      </w:r>
      <w:r w:rsidRPr="00B22165">
        <w:rPr>
          <w:rFonts w:ascii="Times New Roman" w:hAnsi="Times New Roman" w:cs="Times New Roman"/>
          <w:sz w:val="24"/>
          <w:szCs w:val="24"/>
        </w:rPr>
        <w:t xml:space="preserve"> de 287 à </w:t>
      </w:r>
      <w:r>
        <w:rPr>
          <w:rFonts w:ascii="Times New Roman" w:hAnsi="Times New Roman" w:cs="Times New Roman"/>
          <w:sz w:val="24"/>
          <w:szCs w:val="24"/>
        </w:rPr>
        <w:t>440,97</w:t>
      </w:r>
      <w:r w:rsidRPr="00B22165">
        <w:rPr>
          <w:rFonts w:ascii="Times New Roman" w:hAnsi="Times New Roman" w:cs="Times New Roman"/>
          <w:sz w:val="24"/>
          <w:szCs w:val="24"/>
        </w:rPr>
        <w:t xml:space="preserve"> pour mille </w:t>
      </w:r>
      <w:r>
        <w:rPr>
          <w:rFonts w:ascii="Times New Roman" w:hAnsi="Times New Roman" w:cs="Times New Roman"/>
          <w:sz w:val="24"/>
          <w:szCs w:val="24"/>
        </w:rPr>
        <w:t>chez les enfants de moins de 5 ans</w:t>
      </w:r>
      <w:r w:rsidRPr="00B22165">
        <w:rPr>
          <w:rFonts w:ascii="Times New Roman" w:hAnsi="Times New Roman" w:cs="Times New Roman"/>
          <w:sz w:val="24"/>
          <w:szCs w:val="24"/>
        </w:rPr>
        <w:t xml:space="preserve"> (RASS 2016 -20</w:t>
      </w:r>
      <w:r>
        <w:rPr>
          <w:rFonts w:ascii="Times New Roman" w:hAnsi="Times New Roman" w:cs="Times New Roman"/>
          <w:sz w:val="24"/>
          <w:szCs w:val="24"/>
        </w:rPr>
        <w:t>20</w:t>
      </w:r>
      <w:r w:rsidRPr="00B22165">
        <w:rPr>
          <w:rFonts w:ascii="Times New Roman" w:hAnsi="Times New Roman" w:cs="Times New Roman"/>
          <w:sz w:val="24"/>
          <w:szCs w:val="24"/>
        </w:rPr>
        <w:t>) au</w:t>
      </w:r>
      <w:r>
        <w:rPr>
          <w:rFonts w:ascii="Times New Roman" w:hAnsi="Times New Roman" w:cs="Times New Roman"/>
          <w:sz w:val="24"/>
          <w:szCs w:val="24"/>
        </w:rPr>
        <w:t xml:space="preserve"> </w:t>
      </w:r>
      <w:r w:rsidRPr="00B22165">
        <w:rPr>
          <w:rFonts w:ascii="Times New Roman" w:hAnsi="Times New Roman" w:cs="Times New Roman"/>
          <w:sz w:val="24"/>
          <w:szCs w:val="24"/>
        </w:rPr>
        <w:t xml:space="preserve">cours de cette période. </w:t>
      </w:r>
      <w:r>
        <w:rPr>
          <w:rFonts w:ascii="Times New Roman" w:hAnsi="Times New Roman" w:cs="Times New Roman"/>
          <w:sz w:val="24"/>
          <w:szCs w:val="24"/>
        </w:rPr>
        <w:t xml:space="preserve">Cette hausse est liée à la mise à échelle de la prise en charge à domicile des enfants de moins de 5 ans dans les villages situés à plus de 5 km d’un centre de santé et les consultations en stratégies avancées. </w:t>
      </w:r>
    </w:p>
    <w:p w14:paraId="41A87718" w14:textId="77777777" w:rsidR="00AF6510" w:rsidRDefault="00AF6510" w:rsidP="00AF6510">
      <w:pPr>
        <w:tabs>
          <w:tab w:val="left" w:pos="310"/>
        </w:tabs>
        <w:rPr>
          <w:rFonts w:ascii="Times New Roman" w:hAnsi="Times New Roman" w:cs="Times New Roman"/>
          <w:sz w:val="24"/>
          <w:szCs w:val="24"/>
        </w:rPr>
      </w:pPr>
    </w:p>
    <w:p w14:paraId="76EDA7DC" w14:textId="77777777" w:rsidR="00AF6510" w:rsidRDefault="00AF6510" w:rsidP="00AF6510">
      <w:pPr>
        <w:tabs>
          <w:tab w:val="left" w:pos="310"/>
        </w:tabs>
        <w:rPr>
          <w:rFonts w:ascii="Times New Roman" w:hAnsi="Times New Roman" w:cs="Times New Roman"/>
          <w:sz w:val="24"/>
          <w:szCs w:val="24"/>
        </w:rPr>
      </w:pPr>
      <w:r>
        <w:rPr>
          <w:noProof/>
        </w:rPr>
        <w:drawing>
          <wp:inline distT="0" distB="0" distL="0" distR="0" wp14:anchorId="1341969F" wp14:editId="7B5F6D82">
            <wp:extent cx="4572000" cy="2743200"/>
            <wp:effectExtent l="0" t="0" r="0" b="0"/>
            <wp:docPr id="22" name="Graphique 22">
              <a:extLst xmlns:a="http://schemas.openxmlformats.org/drawingml/2006/main">
                <a:ext uri="{FF2B5EF4-FFF2-40B4-BE49-F238E27FC236}">
                  <a16:creationId xmlns:a16="http://schemas.microsoft.com/office/drawing/2014/main" id="{50F77235-85E1-459C-88C7-0A323F40BE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64DA274" w14:textId="77777777" w:rsidR="00AF6510" w:rsidRPr="009A1369" w:rsidRDefault="00AF6510" w:rsidP="00AF6510">
      <w:pPr>
        <w:widowControl w:val="0"/>
        <w:suppressAutoHyphens/>
        <w:overflowPunct w:val="0"/>
        <w:adjustRightInd w:val="0"/>
        <w:spacing w:line="276" w:lineRule="auto"/>
        <w:rPr>
          <w:rFonts w:ascii="Times New Roman" w:eastAsia="Cambria" w:hAnsi="Times New Roman" w:cs="Times New Roman"/>
          <w:color w:val="000000"/>
          <w:kern w:val="28"/>
          <w:sz w:val="24"/>
          <w:szCs w:val="24"/>
        </w:rPr>
      </w:pPr>
      <w:r w:rsidRPr="00ED6463">
        <w:rPr>
          <w:rFonts w:ascii="Times New Roman" w:eastAsia="Cambria" w:hAnsi="Times New Roman" w:cs="Times New Roman"/>
          <w:b/>
          <w:bCs/>
          <w:color w:val="000000"/>
          <w:kern w:val="28"/>
          <w:sz w:val="24"/>
          <w:szCs w:val="24"/>
        </w:rPr>
        <w:t xml:space="preserve">Figure 1 : </w:t>
      </w:r>
      <w:r w:rsidRPr="00ED6463">
        <w:rPr>
          <w:rFonts w:ascii="Times New Roman" w:eastAsia="Cambria" w:hAnsi="Times New Roman" w:cs="Times New Roman"/>
          <w:color w:val="000000"/>
          <w:kern w:val="28"/>
          <w:sz w:val="24"/>
          <w:szCs w:val="24"/>
        </w:rPr>
        <w:t>Evolution de l’incidence de 2016 à 2020</w:t>
      </w:r>
    </w:p>
    <w:p w14:paraId="3B5DF59C" w14:textId="77777777" w:rsidR="00AF6510" w:rsidRPr="00B22165" w:rsidRDefault="00AF6510" w:rsidP="00AF6510">
      <w:pPr>
        <w:tabs>
          <w:tab w:val="left" w:pos="310"/>
        </w:tabs>
        <w:rPr>
          <w:rFonts w:ascii="Times New Roman" w:hAnsi="Times New Roman" w:cs="Times New Roman"/>
          <w:sz w:val="24"/>
          <w:szCs w:val="24"/>
        </w:rPr>
      </w:pPr>
    </w:p>
    <w:p w14:paraId="1EA447BA" w14:textId="130613BE" w:rsidR="00AF6510" w:rsidRDefault="009413B8" w:rsidP="00AF6510">
      <w:pPr>
        <w:tabs>
          <w:tab w:val="left" w:pos="310"/>
        </w:tabs>
        <w:rPr>
          <w:rFonts w:ascii="Times New Roman" w:hAnsi="Times New Roman" w:cs="Times New Roman"/>
          <w:sz w:val="24"/>
          <w:szCs w:val="24"/>
        </w:rPr>
      </w:pPr>
      <w:r w:rsidRPr="00B22165">
        <w:rPr>
          <w:rFonts w:ascii="Times New Roman" w:hAnsi="Times New Roman" w:cs="Times New Roman"/>
          <w:sz w:val="24"/>
          <w:szCs w:val="24"/>
        </w:rPr>
        <w:t>Cependant</w:t>
      </w:r>
      <w:r>
        <w:rPr>
          <w:rFonts w:ascii="Times New Roman" w:hAnsi="Times New Roman" w:cs="Times New Roman"/>
          <w:sz w:val="24"/>
          <w:szCs w:val="24"/>
        </w:rPr>
        <w:t>,</w:t>
      </w:r>
      <w:r w:rsidR="00AF6510" w:rsidRPr="00B22165">
        <w:rPr>
          <w:rFonts w:ascii="Times New Roman" w:hAnsi="Times New Roman" w:cs="Times New Roman"/>
          <w:sz w:val="24"/>
          <w:szCs w:val="24"/>
        </w:rPr>
        <w:t xml:space="preserve"> le nombre de décès a régressé de 3</w:t>
      </w:r>
      <w:r w:rsidR="00AF6510">
        <w:rPr>
          <w:rFonts w:ascii="Times New Roman" w:hAnsi="Times New Roman" w:cs="Times New Roman"/>
          <w:sz w:val="24"/>
          <w:szCs w:val="24"/>
        </w:rPr>
        <w:t>340</w:t>
      </w:r>
      <w:r w:rsidR="00AF6510" w:rsidRPr="00B22165">
        <w:rPr>
          <w:rFonts w:ascii="Times New Roman" w:hAnsi="Times New Roman" w:cs="Times New Roman"/>
          <w:sz w:val="24"/>
          <w:szCs w:val="24"/>
        </w:rPr>
        <w:t xml:space="preserve"> à </w:t>
      </w:r>
      <w:r w:rsidR="00AF6510">
        <w:rPr>
          <w:rFonts w:ascii="Times New Roman" w:hAnsi="Times New Roman" w:cs="Times New Roman"/>
          <w:sz w:val="24"/>
          <w:szCs w:val="24"/>
        </w:rPr>
        <w:t>1319</w:t>
      </w:r>
      <w:r w:rsidR="00AF6510" w:rsidRPr="00B22165">
        <w:rPr>
          <w:rFonts w:ascii="Times New Roman" w:hAnsi="Times New Roman" w:cs="Times New Roman"/>
          <w:sz w:val="24"/>
          <w:szCs w:val="24"/>
        </w:rPr>
        <w:t xml:space="preserve"> de 201</w:t>
      </w:r>
      <w:r w:rsidR="00AF6510">
        <w:rPr>
          <w:rFonts w:ascii="Times New Roman" w:hAnsi="Times New Roman" w:cs="Times New Roman"/>
          <w:sz w:val="24"/>
          <w:szCs w:val="24"/>
        </w:rPr>
        <w:t>6</w:t>
      </w:r>
      <w:r w:rsidR="00AF6510" w:rsidRPr="00B22165">
        <w:rPr>
          <w:rFonts w:ascii="Times New Roman" w:hAnsi="Times New Roman" w:cs="Times New Roman"/>
          <w:sz w:val="24"/>
          <w:szCs w:val="24"/>
        </w:rPr>
        <w:t xml:space="preserve"> à 20</w:t>
      </w:r>
      <w:r w:rsidR="00AF6510">
        <w:rPr>
          <w:rFonts w:ascii="Times New Roman" w:hAnsi="Times New Roman" w:cs="Times New Roman"/>
          <w:sz w:val="24"/>
          <w:szCs w:val="24"/>
        </w:rPr>
        <w:t>20</w:t>
      </w:r>
      <w:r w:rsidR="00AF6510" w:rsidRPr="00B22165">
        <w:rPr>
          <w:rFonts w:ascii="Times New Roman" w:hAnsi="Times New Roman" w:cs="Times New Roman"/>
          <w:sz w:val="24"/>
          <w:szCs w:val="24"/>
        </w:rPr>
        <w:t xml:space="preserve"> (Rapport PNLP 201</w:t>
      </w:r>
      <w:r w:rsidR="00AF6510">
        <w:rPr>
          <w:rFonts w:ascii="Times New Roman" w:hAnsi="Times New Roman" w:cs="Times New Roman"/>
          <w:sz w:val="24"/>
          <w:szCs w:val="24"/>
        </w:rPr>
        <w:t>6-</w:t>
      </w:r>
      <w:r w:rsidR="00AF6510" w:rsidRPr="00B22165">
        <w:rPr>
          <w:rFonts w:ascii="Times New Roman" w:hAnsi="Times New Roman" w:cs="Times New Roman"/>
          <w:sz w:val="24"/>
          <w:szCs w:val="24"/>
        </w:rPr>
        <w:t>2020)</w:t>
      </w:r>
    </w:p>
    <w:p w14:paraId="1F606D2F" w14:textId="77777777" w:rsidR="00AF6510" w:rsidRDefault="00AF6510" w:rsidP="00AF6510">
      <w:pPr>
        <w:tabs>
          <w:tab w:val="left" w:pos="310"/>
        </w:tabs>
        <w:rPr>
          <w:rFonts w:ascii="Times New Roman" w:hAnsi="Times New Roman" w:cs="Times New Roman"/>
          <w:sz w:val="24"/>
          <w:szCs w:val="24"/>
        </w:rPr>
      </w:pPr>
    </w:p>
    <w:p w14:paraId="514969E8" w14:textId="77777777" w:rsidR="00AF6510" w:rsidRPr="00B22165" w:rsidRDefault="00AF6510" w:rsidP="00AF6510">
      <w:pPr>
        <w:tabs>
          <w:tab w:val="left" w:pos="310"/>
        </w:tabs>
        <w:rPr>
          <w:rFonts w:ascii="Times New Roman" w:hAnsi="Times New Roman" w:cs="Times New Roman"/>
          <w:sz w:val="24"/>
          <w:szCs w:val="24"/>
        </w:rPr>
      </w:pPr>
      <w:r w:rsidRPr="00B22165">
        <w:rPr>
          <w:rFonts w:ascii="Times New Roman" w:hAnsi="Times New Roman" w:cs="Times New Roman"/>
          <w:sz w:val="24"/>
          <w:szCs w:val="24"/>
        </w:rPr>
        <w:t xml:space="preserve"> </w:t>
      </w:r>
      <w:r>
        <w:rPr>
          <w:noProof/>
        </w:rPr>
        <w:drawing>
          <wp:inline distT="0" distB="0" distL="0" distR="0" wp14:anchorId="58795D22" wp14:editId="16F91E06">
            <wp:extent cx="4572000" cy="2743200"/>
            <wp:effectExtent l="0" t="0" r="0" b="0"/>
            <wp:docPr id="46" name="Graphique 46">
              <a:extLst xmlns:a="http://schemas.openxmlformats.org/drawingml/2006/main">
                <a:ext uri="{FF2B5EF4-FFF2-40B4-BE49-F238E27FC236}">
                  <a16:creationId xmlns:a16="http://schemas.microsoft.com/office/drawing/2014/main" id="{B5D1F080-C132-49EC-B06B-2508B9075F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870CE37" w14:textId="77777777" w:rsidR="00AF6510" w:rsidRPr="009A1369" w:rsidRDefault="00AF6510" w:rsidP="00AF6510">
      <w:pPr>
        <w:widowControl w:val="0"/>
        <w:suppressAutoHyphens/>
        <w:overflowPunct w:val="0"/>
        <w:adjustRightInd w:val="0"/>
        <w:spacing w:line="276" w:lineRule="auto"/>
        <w:rPr>
          <w:rFonts w:ascii="Times New Roman" w:eastAsia="Cambria" w:hAnsi="Times New Roman" w:cs="Times New Roman"/>
          <w:color w:val="000000"/>
          <w:kern w:val="28"/>
          <w:sz w:val="24"/>
          <w:szCs w:val="24"/>
        </w:rPr>
      </w:pPr>
      <w:r w:rsidRPr="00ED6463">
        <w:rPr>
          <w:rFonts w:ascii="Times New Roman" w:eastAsia="Cambria" w:hAnsi="Times New Roman" w:cs="Times New Roman"/>
          <w:b/>
          <w:bCs/>
          <w:color w:val="000000"/>
          <w:kern w:val="28"/>
          <w:sz w:val="24"/>
          <w:szCs w:val="24"/>
        </w:rPr>
        <w:t xml:space="preserve">Figure 2 : </w:t>
      </w:r>
      <w:r w:rsidRPr="00C10C5A">
        <w:rPr>
          <w:rFonts w:ascii="Times New Roman" w:eastAsia="Cambria" w:hAnsi="Times New Roman" w:cs="Times New Roman"/>
          <w:color w:val="000000"/>
          <w:kern w:val="28"/>
          <w:sz w:val="24"/>
          <w:szCs w:val="24"/>
        </w:rPr>
        <w:t>Nombre de décès lié au Paludisme</w:t>
      </w:r>
    </w:p>
    <w:p w14:paraId="6AA3BACB" w14:textId="77777777" w:rsidR="00AF6510" w:rsidRDefault="00AF6510" w:rsidP="00AF6510">
      <w:pPr>
        <w:tabs>
          <w:tab w:val="left" w:pos="310"/>
        </w:tabs>
        <w:rPr>
          <w:rFonts w:ascii="Times New Roman" w:hAnsi="Times New Roman" w:cs="Times New Roman"/>
          <w:sz w:val="24"/>
          <w:szCs w:val="24"/>
        </w:rPr>
      </w:pPr>
    </w:p>
    <w:p w14:paraId="477CA137" w14:textId="779828F4" w:rsidR="00AF6510" w:rsidRDefault="00AF6510" w:rsidP="00AF6510">
      <w:pPr>
        <w:tabs>
          <w:tab w:val="left" w:pos="310"/>
        </w:tabs>
        <w:rPr>
          <w:rFonts w:ascii="Times New Roman" w:hAnsi="Times New Roman" w:cs="Times New Roman"/>
          <w:sz w:val="24"/>
          <w:szCs w:val="24"/>
        </w:rPr>
      </w:pPr>
      <w:r>
        <w:rPr>
          <w:rFonts w:ascii="Times New Roman" w:hAnsi="Times New Roman" w:cs="Times New Roman"/>
          <w:sz w:val="24"/>
          <w:szCs w:val="24"/>
        </w:rPr>
        <w:t xml:space="preserve">Cette régression des cas de décès est le reflet de la prise en charge précoce des cas de paludisme par les Agents de Santé Communautaire et l’application des directives </w:t>
      </w:r>
      <w:r w:rsidR="008C68CC">
        <w:rPr>
          <w:rFonts w:ascii="Times New Roman" w:hAnsi="Times New Roman" w:cs="Times New Roman"/>
          <w:sz w:val="24"/>
          <w:szCs w:val="24"/>
        </w:rPr>
        <w:t xml:space="preserve">nationales </w:t>
      </w:r>
      <w:r>
        <w:rPr>
          <w:rFonts w:ascii="Times New Roman" w:hAnsi="Times New Roman" w:cs="Times New Roman"/>
          <w:sz w:val="24"/>
          <w:szCs w:val="24"/>
        </w:rPr>
        <w:t xml:space="preserve">par les prestataires dans les formations sanitaires. </w:t>
      </w:r>
      <w:r w:rsidRPr="00B22165">
        <w:rPr>
          <w:rFonts w:ascii="Times New Roman" w:hAnsi="Times New Roman" w:cs="Times New Roman"/>
          <w:sz w:val="24"/>
          <w:szCs w:val="24"/>
        </w:rPr>
        <w:t xml:space="preserve">Malgré ces progrès, le défi majeur demeure la mobilisation des </w:t>
      </w:r>
      <w:r w:rsidRPr="009A1FA6">
        <w:rPr>
          <w:rFonts w:ascii="Times New Roman" w:hAnsi="Times New Roman" w:cs="Times New Roman"/>
          <w:sz w:val="24"/>
          <w:szCs w:val="24"/>
        </w:rPr>
        <w:t xml:space="preserve">ressources pour maintenir les acquis et mettre en œuvre les interventions à haut impact en vue de tendre vers la pré-élimination. </w:t>
      </w:r>
    </w:p>
    <w:p w14:paraId="236822BC" w14:textId="77777777" w:rsidR="004E6C24" w:rsidRPr="009A1FA6" w:rsidRDefault="004E6C24" w:rsidP="00AF6510">
      <w:pPr>
        <w:tabs>
          <w:tab w:val="left" w:pos="310"/>
        </w:tabs>
        <w:rPr>
          <w:rFonts w:ascii="Times New Roman" w:hAnsi="Times New Roman" w:cs="Times New Roman"/>
          <w:sz w:val="24"/>
          <w:szCs w:val="24"/>
        </w:rPr>
      </w:pPr>
    </w:p>
    <w:p w14:paraId="04D91C79" w14:textId="77777777" w:rsidR="00E47577" w:rsidRDefault="00E47577" w:rsidP="00691661">
      <w:pPr>
        <w:tabs>
          <w:tab w:val="left" w:pos="310"/>
        </w:tabs>
        <w:rPr>
          <w:rFonts w:ascii="Times New Roman" w:eastAsia="MS Mincho" w:hAnsi="Times New Roman" w:cs="Times New Roman"/>
          <w:b/>
          <w:bCs/>
          <w:kern w:val="28"/>
          <w:sz w:val="24"/>
          <w:szCs w:val="24"/>
          <w:lang w:eastAsia="ja-JP"/>
        </w:rPr>
      </w:pPr>
    </w:p>
    <w:p w14:paraId="034305D2" w14:textId="77777777" w:rsidR="00E47577" w:rsidRDefault="00E47577" w:rsidP="00691661">
      <w:pPr>
        <w:tabs>
          <w:tab w:val="left" w:pos="310"/>
        </w:tabs>
        <w:rPr>
          <w:rFonts w:ascii="Times New Roman" w:eastAsia="MS Mincho" w:hAnsi="Times New Roman" w:cs="Times New Roman"/>
          <w:b/>
          <w:bCs/>
          <w:kern w:val="28"/>
          <w:sz w:val="24"/>
          <w:szCs w:val="24"/>
          <w:lang w:eastAsia="ja-JP"/>
        </w:rPr>
      </w:pPr>
    </w:p>
    <w:p w14:paraId="1FEC55CB" w14:textId="77777777" w:rsidR="00FE07F0" w:rsidRDefault="00FE07F0">
      <w:pPr>
        <w:spacing w:after="160" w:line="259" w:lineRule="auto"/>
        <w:rPr>
          <w:rFonts w:ascii="Times New Roman" w:eastAsia="MS Mincho" w:hAnsi="Times New Roman" w:cs="Times New Roman"/>
          <w:b/>
          <w:bCs/>
          <w:kern w:val="28"/>
          <w:sz w:val="24"/>
          <w:szCs w:val="24"/>
          <w:lang w:eastAsia="ja-JP"/>
        </w:rPr>
      </w:pPr>
      <w:r>
        <w:rPr>
          <w:rFonts w:ascii="Times New Roman" w:eastAsia="MS Mincho" w:hAnsi="Times New Roman" w:cs="Times New Roman"/>
          <w:b/>
          <w:bCs/>
          <w:kern w:val="28"/>
          <w:sz w:val="24"/>
          <w:szCs w:val="24"/>
          <w:lang w:eastAsia="ja-JP"/>
        </w:rPr>
        <w:br w:type="page"/>
      </w:r>
    </w:p>
    <w:p w14:paraId="48A238C5" w14:textId="2B09541B" w:rsidR="00691661" w:rsidRDefault="00711195" w:rsidP="00691661">
      <w:pPr>
        <w:tabs>
          <w:tab w:val="left" w:pos="310"/>
        </w:tabs>
        <w:rPr>
          <w:rFonts w:ascii="Times New Roman" w:hAnsi="Times New Roman" w:cs="Times New Roman"/>
          <w:b/>
          <w:bCs/>
          <w:sz w:val="24"/>
          <w:szCs w:val="24"/>
        </w:rPr>
      </w:pPr>
      <w:r w:rsidRPr="009A1FA6">
        <w:rPr>
          <w:rFonts w:ascii="Times New Roman" w:eastAsia="MS Mincho" w:hAnsi="Times New Roman" w:cs="Times New Roman"/>
          <w:b/>
          <w:bCs/>
          <w:kern w:val="28"/>
          <w:sz w:val="24"/>
          <w:szCs w:val="24"/>
          <w:lang w:eastAsia="ja-JP"/>
        </w:rPr>
        <w:t>I.3</w:t>
      </w:r>
      <w:r w:rsidR="00691661" w:rsidRPr="009A1FA6">
        <w:rPr>
          <w:rFonts w:ascii="Times New Roman" w:hAnsi="Times New Roman" w:cs="Times New Roman"/>
          <w:b/>
          <w:bCs/>
          <w:sz w:val="24"/>
          <w:szCs w:val="24"/>
        </w:rPr>
        <w:t xml:space="preserve"> Données socio-</w:t>
      </w:r>
      <w:r w:rsidR="0032649A" w:rsidRPr="009A1FA6">
        <w:rPr>
          <w:rFonts w:ascii="Times New Roman" w:hAnsi="Times New Roman" w:cs="Times New Roman"/>
          <w:b/>
          <w:bCs/>
          <w:sz w:val="24"/>
          <w:szCs w:val="24"/>
        </w:rPr>
        <w:t>anthropologiques</w:t>
      </w:r>
      <w:r w:rsidR="00691661" w:rsidRPr="009A1FA6">
        <w:rPr>
          <w:rFonts w:ascii="Times New Roman" w:hAnsi="Times New Roman" w:cs="Times New Roman"/>
          <w:b/>
          <w:bCs/>
          <w:sz w:val="24"/>
          <w:szCs w:val="24"/>
        </w:rPr>
        <w:t xml:space="preserve"> </w:t>
      </w:r>
    </w:p>
    <w:p w14:paraId="3DD184C8" w14:textId="77777777" w:rsidR="00C7611A" w:rsidRPr="009A1FA6" w:rsidRDefault="00C7611A" w:rsidP="00691661">
      <w:pPr>
        <w:tabs>
          <w:tab w:val="left" w:pos="310"/>
        </w:tabs>
        <w:rPr>
          <w:rFonts w:ascii="Times New Roman" w:hAnsi="Times New Roman" w:cs="Times New Roman"/>
          <w:b/>
          <w:bCs/>
          <w:sz w:val="24"/>
          <w:szCs w:val="24"/>
        </w:rPr>
      </w:pPr>
    </w:p>
    <w:p w14:paraId="462EA317" w14:textId="77777777" w:rsidR="002E5A1D" w:rsidRPr="009A1FA6" w:rsidRDefault="002E5A1D" w:rsidP="002E5A1D">
      <w:pPr>
        <w:tabs>
          <w:tab w:val="left" w:pos="310"/>
        </w:tabs>
        <w:rPr>
          <w:rFonts w:ascii="Times New Roman" w:hAnsi="Times New Roman" w:cs="Times New Roman"/>
          <w:sz w:val="24"/>
          <w:szCs w:val="24"/>
        </w:rPr>
      </w:pPr>
      <w:r w:rsidRPr="009A1FA6">
        <w:rPr>
          <w:rFonts w:ascii="Times New Roman" w:hAnsi="Times New Roman" w:cs="Times New Roman"/>
          <w:sz w:val="24"/>
          <w:szCs w:val="24"/>
        </w:rPr>
        <w:t xml:space="preserve">L’adhésion des communautés à toutes les stratégies de lutte contre le paludisme de 2016 à 2019 s’est traduite par l’amélioration du taux d’utilisation des MILDA qui est passé de 50% (MICS 2016) à 63% (Enquête post campagne 2019). </w:t>
      </w:r>
    </w:p>
    <w:p w14:paraId="06337629" w14:textId="77777777" w:rsidR="002E5A1D" w:rsidRPr="009A1FA6" w:rsidRDefault="002E5A1D" w:rsidP="002E5A1D">
      <w:pPr>
        <w:tabs>
          <w:tab w:val="left" w:pos="310"/>
        </w:tabs>
        <w:rPr>
          <w:rFonts w:ascii="Times New Roman" w:hAnsi="Times New Roman" w:cs="Times New Roman"/>
          <w:sz w:val="24"/>
          <w:szCs w:val="24"/>
        </w:rPr>
      </w:pPr>
      <w:r w:rsidRPr="009A1FA6">
        <w:rPr>
          <w:rFonts w:ascii="Times New Roman" w:hAnsi="Times New Roman" w:cs="Times New Roman"/>
          <w:sz w:val="24"/>
          <w:szCs w:val="24"/>
        </w:rPr>
        <w:t xml:space="preserve">Aussi la proportion des femmes enceintes ayant reçu trois doses de la SP en traitement préventif intermittent a-t-elle évolué de 23% (MICS 2016) à 53% (Enquête sur les déterminants 2018). </w:t>
      </w:r>
    </w:p>
    <w:p w14:paraId="7F48BD56" w14:textId="469A10DA" w:rsidR="002E5A1D" w:rsidRPr="009A1FA6" w:rsidRDefault="002E5A1D" w:rsidP="002E5A1D">
      <w:pPr>
        <w:tabs>
          <w:tab w:val="left" w:pos="310"/>
        </w:tabs>
        <w:rPr>
          <w:rFonts w:ascii="Times New Roman" w:hAnsi="Times New Roman" w:cs="Times New Roman"/>
          <w:sz w:val="24"/>
          <w:szCs w:val="24"/>
        </w:rPr>
      </w:pPr>
      <w:r w:rsidRPr="009A1FA6">
        <w:rPr>
          <w:rFonts w:ascii="Times New Roman" w:hAnsi="Times New Roman" w:cs="Times New Roman"/>
          <w:sz w:val="24"/>
          <w:szCs w:val="24"/>
        </w:rPr>
        <w:t xml:space="preserve">Par ailleurs le taux d’utilisation des services publiques est passé de 45,26 en 2016, à 49,7 % en 2019 puis </w:t>
      </w:r>
      <w:r w:rsidR="001A2193" w:rsidRPr="009A1FA6">
        <w:rPr>
          <w:rFonts w:ascii="Times New Roman" w:hAnsi="Times New Roman" w:cs="Times New Roman"/>
          <w:sz w:val="24"/>
          <w:szCs w:val="24"/>
        </w:rPr>
        <w:t xml:space="preserve">à </w:t>
      </w:r>
      <w:r w:rsidRPr="009A1FA6">
        <w:rPr>
          <w:rFonts w:ascii="Times New Roman" w:hAnsi="Times New Roman" w:cs="Times New Roman"/>
          <w:sz w:val="24"/>
          <w:szCs w:val="24"/>
        </w:rPr>
        <w:t>46,75 % en 2020. On constate une progression générale entre 2016 et 2020.</w:t>
      </w:r>
    </w:p>
    <w:p w14:paraId="24948029" w14:textId="77777777" w:rsidR="002E5A1D" w:rsidRPr="009A1FA6" w:rsidRDefault="002E5A1D" w:rsidP="002E5A1D">
      <w:pPr>
        <w:tabs>
          <w:tab w:val="left" w:pos="310"/>
        </w:tabs>
        <w:rPr>
          <w:rFonts w:ascii="Times New Roman" w:hAnsi="Times New Roman" w:cs="Times New Roman"/>
          <w:sz w:val="24"/>
          <w:szCs w:val="24"/>
        </w:rPr>
      </w:pPr>
      <w:r w:rsidRPr="009A1FA6">
        <w:rPr>
          <w:rFonts w:ascii="Times New Roman" w:hAnsi="Times New Roman" w:cs="Times New Roman"/>
          <w:sz w:val="24"/>
          <w:szCs w:val="24"/>
        </w:rPr>
        <w:t xml:space="preserve">La régression en 2020 serait liée aux effets collatéraux de la crise sanitaire à COVID-19. </w:t>
      </w:r>
    </w:p>
    <w:p w14:paraId="7005585E" w14:textId="04EA60F3" w:rsidR="002E5A1D" w:rsidRPr="009A1FA6" w:rsidRDefault="002E5A1D" w:rsidP="002E5A1D">
      <w:pPr>
        <w:spacing w:line="276" w:lineRule="auto"/>
        <w:jc w:val="both"/>
        <w:rPr>
          <w:rFonts w:ascii="Times New Roman" w:eastAsia="Times New Roman" w:hAnsi="Times New Roman" w:cs="Times New Roman"/>
          <w:bCs/>
          <w:sz w:val="24"/>
          <w:szCs w:val="24"/>
        </w:rPr>
      </w:pPr>
      <w:r w:rsidRPr="009A1FA6">
        <w:rPr>
          <w:rFonts w:ascii="Times New Roman" w:hAnsi="Times New Roman" w:cs="Times New Roman"/>
          <w:sz w:val="24"/>
          <w:szCs w:val="24"/>
        </w:rPr>
        <w:t xml:space="preserve">Selon les résultats de l’enquête </w:t>
      </w:r>
      <w:r w:rsidRPr="009A1FA6">
        <w:rPr>
          <w:rFonts w:ascii="Times New Roman" w:eastAsia="Times New Roman" w:hAnsi="Times New Roman" w:cs="Times New Roman"/>
          <w:bCs/>
          <w:sz w:val="24"/>
          <w:szCs w:val="24"/>
        </w:rPr>
        <w:t>MBS CI 2018</w:t>
      </w:r>
      <w:r w:rsidRPr="009A1FA6">
        <w:rPr>
          <w:rFonts w:ascii="Times New Roman" w:hAnsi="Times New Roman" w:cs="Times New Roman"/>
          <w:sz w:val="24"/>
          <w:szCs w:val="24"/>
        </w:rPr>
        <w:t xml:space="preserve">, </w:t>
      </w:r>
      <w:r w:rsidRPr="009A1FA6">
        <w:rPr>
          <w:rFonts w:ascii="Times New Roman" w:eastAsia="Times New Roman" w:hAnsi="Times New Roman" w:cs="Times New Roman"/>
          <w:bCs/>
          <w:sz w:val="24"/>
          <w:szCs w:val="24"/>
        </w:rPr>
        <w:t>84% des personnes informées du paludisme ont identifié l’utilisation de la MILDA comme moyen de prévention contre 78,5% en 2014 (Enquête TRAC).</w:t>
      </w:r>
    </w:p>
    <w:p w14:paraId="181C0630" w14:textId="77777777" w:rsidR="002E5A1D" w:rsidRPr="009A1FA6" w:rsidRDefault="002E5A1D" w:rsidP="002E5A1D">
      <w:pPr>
        <w:spacing w:line="276" w:lineRule="auto"/>
        <w:jc w:val="both"/>
        <w:rPr>
          <w:rFonts w:ascii="Times New Roman" w:eastAsia="Times New Roman" w:hAnsi="Times New Roman" w:cs="Times New Roman"/>
          <w:bCs/>
          <w:sz w:val="24"/>
          <w:szCs w:val="24"/>
        </w:rPr>
      </w:pPr>
      <w:r w:rsidRPr="009A1FA6">
        <w:rPr>
          <w:rFonts w:ascii="Times New Roman" w:eastAsia="Times New Roman" w:hAnsi="Times New Roman" w:cs="Times New Roman"/>
          <w:bCs/>
          <w:sz w:val="24"/>
          <w:szCs w:val="24"/>
        </w:rPr>
        <w:t>Ces résultats sont l’impact de la mise en œuvre des interventions planifiées dans le plan stratégique de communication 2016 – 2020 et la disponibilité des moyens de prévention et de prise en charge (arrêté de gratuité N°00281/MSLS/CAB du 21 février 2011 portant gratuité de la prévention et du traitement du paludisme simple en Côte d’Ivoire).</w:t>
      </w:r>
    </w:p>
    <w:p w14:paraId="3B2C810A" w14:textId="283B2F15" w:rsidR="002E5A1D" w:rsidRPr="009A1FA6" w:rsidRDefault="002E5A1D" w:rsidP="009A1FA6">
      <w:pPr>
        <w:spacing w:line="276" w:lineRule="auto"/>
        <w:jc w:val="both"/>
        <w:rPr>
          <w:rFonts w:ascii="Times New Roman" w:eastAsia="Times New Roman" w:hAnsi="Times New Roman" w:cs="Times New Roman"/>
          <w:bCs/>
          <w:i/>
          <w:iCs/>
          <w:sz w:val="24"/>
          <w:szCs w:val="24"/>
        </w:rPr>
      </w:pPr>
      <w:r w:rsidRPr="009A1FA6">
        <w:rPr>
          <w:rFonts w:ascii="Times New Roman" w:eastAsia="Times New Roman" w:hAnsi="Times New Roman" w:cs="Times New Roman"/>
          <w:bCs/>
          <w:sz w:val="24"/>
          <w:szCs w:val="24"/>
        </w:rPr>
        <w:t>Selon l’enquête MBS</w:t>
      </w:r>
      <w:r w:rsidR="008043AB" w:rsidRPr="009A1FA6">
        <w:rPr>
          <w:rFonts w:ascii="Times New Roman" w:eastAsia="Times New Roman" w:hAnsi="Times New Roman" w:cs="Times New Roman"/>
          <w:bCs/>
          <w:sz w:val="24"/>
          <w:szCs w:val="24"/>
        </w:rPr>
        <w:t>, « </w:t>
      </w:r>
      <w:r w:rsidRPr="009A1FA6">
        <w:rPr>
          <w:rFonts w:ascii="Times New Roman" w:eastAsia="Times New Roman" w:hAnsi="Times New Roman" w:cs="Times New Roman"/>
          <w:bCs/>
          <w:i/>
          <w:iCs/>
          <w:sz w:val="24"/>
          <w:szCs w:val="24"/>
        </w:rPr>
        <w:t>Percevoir l’utilisation de la moustiquaire comme une norme communautaire augmente les chances d’utilisation de 17%</w:t>
      </w:r>
      <w:r w:rsidRPr="009A1FA6">
        <w:rPr>
          <w:rStyle w:val="Appelnotedebasdep"/>
          <w:rFonts w:ascii="Times New Roman" w:eastAsia="Times New Roman" w:hAnsi="Times New Roman" w:cs="Times New Roman"/>
          <w:bCs/>
          <w:i/>
          <w:iCs/>
          <w:sz w:val="24"/>
          <w:szCs w:val="24"/>
        </w:rPr>
        <w:footnoteReference w:id="3"/>
      </w:r>
      <w:r w:rsidRPr="009A1FA6">
        <w:rPr>
          <w:rFonts w:ascii="Times New Roman" w:eastAsia="Times New Roman" w:hAnsi="Times New Roman" w:cs="Times New Roman"/>
          <w:bCs/>
          <w:i/>
          <w:iCs/>
          <w:sz w:val="24"/>
          <w:szCs w:val="24"/>
        </w:rPr>
        <w:t>;</w:t>
      </w:r>
      <w:r w:rsidR="00971742" w:rsidRPr="009A1FA6">
        <w:rPr>
          <w:rFonts w:ascii="Times New Roman" w:eastAsia="Times New Roman" w:hAnsi="Times New Roman" w:cs="Times New Roman"/>
          <w:bCs/>
          <w:i/>
          <w:iCs/>
          <w:sz w:val="24"/>
          <w:szCs w:val="24"/>
        </w:rPr>
        <w:t xml:space="preserve"> l</w:t>
      </w:r>
      <w:r w:rsidRPr="009A1FA6">
        <w:rPr>
          <w:rFonts w:ascii="Times New Roman" w:eastAsia="Times New Roman" w:hAnsi="Times New Roman" w:cs="Times New Roman"/>
          <w:bCs/>
          <w:i/>
          <w:iCs/>
          <w:sz w:val="24"/>
          <w:szCs w:val="24"/>
        </w:rPr>
        <w:t>a perception que la recherche ponctuelle de soins est la norme est associée à 90,3%</w:t>
      </w:r>
      <w:r w:rsidRPr="009A1FA6">
        <w:rPr>
          <w:rStyle w:val="Appelnotedebasdep"/>
          <w:rFonts w:ascii="Times New Roman" w:eastAsia="Times New Roman" w:hAnsi="Times New Roman" w:cs="Times New Roman"/>
          <w:bCs/>
          <w:i/>
          <w:iCs/>
          <w:sz w:val="24"/>
          <w:szCs w:val="24"/>
        </w:rPr>
        <w:footnoteReference w:id="4"/>
      </w:r>
      <w:r w:rsidRPr="009A1FA6">
        <w:rPr>
          <w:rFonts w:ascii="Times New Roman" w:eastAsia="Times New Roman" w:hAnsi="Times New Roman" w:cs="Times New Roman"/>
          <w:bCs/>
          <w:i/>
          <w:iCs/>
          <w:sz w:val="24"/>
          <w:szCs w:val="24"/>
        </w:rPr>
        <w:t xml:space="preserve"> de plus de chance de rechercher les soins dans un centre de santé</w:t>
      </w:r>
      <w:r w:rsidR="00971742" w:rsidRPr="009A1FA6">
        <w:rPr>
          <w:rFonts w:ascii="Times New Roman" w:eastAsia="Times New Roman" w:hAnsi="Times New Roman" w:cs="Times New Roman"/>
          <w:bCs/>
          <w:i/>
          <w:iCs/>
          <w:sz w:val="24"/>
          <w:szCs w:val="24"/>
        </w:rPr>
        <w:t> »</w:t>
      </w:r>
      <w:r w:rsidRPr="009A1FA6">
        <w:rPr>
          <w:rFonts w:ascii="Times New Roman" w:eastAsia="Times New Roman" w:hAnsi="Times New Roman" w:cs="Times New Roman"/>
          <w:bCs/>
          <w:i/>
          <w:iCs/>
          <w:sz w:val="24"/>
          <w:szCs w:val="24"/>
        </w:rPr>
        <w:t>.</w:t>
      </w:r>
    </w:p>
    <w:p w14:paraId="1EC56822" w14:textId="13B4F921" w:rsidR="002E5A1D" w:rsidRPr="00284667" w:rsidRDefault="002E5A1D" w:rsidP="002E5A1D">
      <w:pPr>
        <w:spacing w:line="276" w:lineRule="auto"/>
        <w:jc w:val="both"/>
        <w:rPr>
          <w:rFonts w:ascii="Times New Roman" w:eastAsia="Times New Roman" w:hAnsi="Times New Roman" w:cs="Times New Roman"/>
          <w:bCs/>
          <w:sz w:val="24"/>
          <w:szCs w:val="24"/>
        </w:rPr>
      </w:pPr>
      <w:r w:rsidRPr="00284667">
        <w:rPr>
          <w:rFonts w:ascii="Times New Roman" w:eastAsia="Times New Roman" w:hAnsi="Times New Roman" w:cs="Times New Roman"/>
          <w:bCs/>
          <w:sz w:val="24"/>
          <w:szCs w:val="24"/>
        </w:rPr>
        <w:t>Aussi, selon le rapport final de l’enquête qualitative</w:t>
      </w:r>
      <w:r w:rsidR="00095CFE" w:rsidRPr="00284667">
        <w:rPr>
          <w:rFonts w:ascii="Times New Roman" w:eastAsia="Times New Roman" w:hAnsi="Times New Roman" w:cs="Times New Roman"/>
          <w:bCs/>
          <w:sz w:val="24"/>
          <w:szCs w:val="24"/>
        </w:rPr>
        <w:t>,</w:t>
      </w:r>
      <w:r w:rsidRPr="00284667">
        <w:rPr>
          <w:rFonts w:ascii="Times New Roman" w:eastAsia="Times New Roman" w:hAnsi="Times New Roman" w:cs="Times New Roman"/>
          <w:bCs/>
          <w:sz w:val="24"/>
          <w:szCs w:val="24"/>
        </w:rPr>
        <w:t xml:space="preserve"> </w:t>
      </w:r>
      <w:r w:rsidR="00AC3EBF" w:rsidRPr="00284667">
        <w:rPr>
          <w:rFonts w:ascii="Times New Roman" w:eastAsia="Times New Roman" w:hAnsi="Times New Roman" w:cs="Times New Roman"/>
          <w:bCs/>
          <w:sz w:val="24"/>
          <w:szCs w:val="24"/>
        </w:rPr>
        <w:t>réalisée par Save the Children</w:t>
      </w:r>
      <w:r w:rsidR="00095CFE" w:rsidRPr="00284667">
        <w:rPr>
          <w:rFonts w:ascii="Times New Roman" w:eastAsia="Times New Roman" w:hAnsi="Times New Roman" w:cs="Times New Roman"/>
          <w:bCs/>
          <w:sz w:val="24"/>
          <w:szCs w:val="24"/>
        </w:rPr>
        <w:t>,</w:t>
      </w:r>
      <w:r w:rsidR="00AC3EBF" w:rsidRPr="00284667">
        <w:rPr>
          <w:rFonts w:ascii="Times New Roman" w:eastAsia="Times New Roman" w:hAnsi="Times New Roman" w:cs="Times New Roman"/>
          <w:bCs/>
          <w:sz w:val="24"/>
          <w:szCs w:val="24"/>
        </w:rPr>
        <w:t xml:space="preserve"> </w:t>
      </w:r>
      <w:r w:rsidRPr="00284667">
        <w:rPr>
          <w:rFonts w:ascii="Times New Roman" w:eastAsia="Times New Roman" w:hAnsi="Times New Roman" w:cs="Times New Roman"/>
          <w:bCs/>
          <w:sz w:val="24"/>
          <w:szCs w:val="24"/>
        </w:rPr>
        <w:t>sur les causes profondes de la non-utilisation des moyens de prévention et de prise en charge en Côte d’Ivoire</w:t>
      </w:r>
      <w:r w:rsidR="00095CFE" w:rsidRPr="00284667">
        <w:rPr>
          <w:rFonts w:ascii="Times New Roman" w:eastAsia="Times New Roman" w:hAnsi="Times New Roman" w:cs="Times New Roman"/>
          <w:bCs/>
          <w:sz w:val="24"/>
          <w:szCs w:val="24"/>
        </w:rPr>
        <w:t xml:space="preserve">, </w:t>
      </w:r>
      <w:r w:rsidRPr="00284667">
        <w:rPr>
          <w:rFonts w:ascii="Times New Roman" w:eastAsia="Times New Roman" w:hAnsi="Times New Roman" w:cs="Times New Roman"/>
          <w:bCs/>
          <w:sz w:val="24"/>
          <w:szCs w:val="24"/>
        </w:rPr>
        <w:t>les croyances et les normes sociales constituent un obstacle dans l’utilisation des services de CPN. Cela est corroboré par cette citation « </w:t>
      </w:r>
      <w:r w:rsidRPr="00284667">
        <w:rPr>
          <w:rFonts w:ascii="Times New Roman" w:eastAsia="Times New Roman" w:hAnsi="Times New Roman" w:cs="Times New Roman"/>
          <w:bCs/>
          <w:i/>
          <w:iCs/>
          <w:sz w:val="24"/>
          <w:szCs w:val="24"/>
        </w:rPr>
        <w:t>Pour l’africain, tant que le ventre de sa femme n’est pas visible, sa femme n’est pas enceinte. C’est quand on dit qu’elle est enceinte qu’on l’envoie à l’hôpital</w:t>
      </w:r>
      <w:r w:rsidRPr="00284667">
        <w:rPr>
          <w:rFonts w:ascii="Times New Roman" w:eastAsia="Times New Roman" w:hAnsi="Times New Roman" w:cs="Times New Roman"/>
          <w:bCs/>
          <w:sz w:val="24"/>
          <w:szCs w:val="24"/>
        </w:rPr>
        <w:t> ». Également le pouvoir décisionnel du conjoint pour le recourt aux CPN est une norme sociale qui freine l’utilisation de ce service, comme le di</w:t>
      </w:r>
      <w:r w:rsidR="00944EF6" w:rsidRPr="00284667">
        <w:rPr>
          <w:rFonts w:ascii="Times New Roman" w:eastAsia="Times New Roman" w:hAnsi="Times New Roman" w:cs="Times New Roman"/>
          <w:bCs/>
          <w:sz w:val="24"/>
          <w:szCs w:val="24"/>
        </w:rPr>
        <w:t>t</w:t>
      </w:r>
      <w:r w:rsidRPr="00284667">
        <w:rPr>
          <w:rFonts w:ascii="Times New Roman" w:eastAsia="Times New Roman" w:hAnsi="Times New Roman" w:cs="Times New Roman"/>
          <w:bCs/>
          <w:sz w:val="24"/>
          <w:szCs w:val="24"/>
        </w:rPr>
        <w:t xml:space="preserve"> un</w:t>
      </w:r>
      <w:r w:rsidR="000B2654" w:rsidRPr="00284667">
        <w:rPr>
          <w:rFonts w:ascii="Times New Roman" w:eastAsia="Times New Roman" w:hAnsi="Times New Roman" w:cs="Times New Roman"/>
          <w:bCs/>
          <w:sz w:val="24"/>
          <w:szCs w:val="24"/>
        </w:rPr>
        <w:t xml:space="preserve"> membre de </w:t>
      </w:r>
      <w:r w:rsidRPr="00284667">
        <w:rPr>
          <w:rFonts w:ascii="Times New Roman" w:eastAsia="Times New Roman" w:hAnsi="Times New Roman" w:cs="Times New Roman"/>
          <w:bCs/>
          <w:sz w:val="24"/>
          <w:szCs w:val="24"/>
        </w:rPr>
        <w:t xml:space="preserve">Groupement Féminin « </w:t>
      </w:r>
      <w:r w:rsidRPr="00284667">
        <w:rPr>
          <w:rFonts w:ascii="Times New Roman" w:eastAsia="Times New Roman" w:hAnsi="Times New Roman" w:cs="Times New Roman"/>
          <w:bCs/>
          <w:i/>
          <w:iCs/>
          <w:sz w:val="24"/>
          <w:szCs w:val="24"/>
        </w:rPr>
        <w:t>C’est mon mari qui m’a enceinté et pas quelqu’un d’autre. C’est lui que j’écoute quand je dois aller à l’hôpital. »</w:t>
      </w:r>
      <w:r w:rsidRPr="00284667">
        <w:rPr>
          <w:rStyle w:val="Appelnotedebasdep"/>
          <w:rFonts w:ascii="Times New Roman" w:eastAsia="Times New Roman" w:hAnsi="Times New Roman" w:cs="Times New Roman"/>
          <w:bCs/>
          <w:i/>
          <w:iCs/>
          <w:sz w:val="24"/>
          <w:szCs w:val="24"/>
        </w:rPr>
        <w:footnoteReference w:id="5"/>
      </w:r>
    </w:p>
    <w:p w14:paraId="1638ADE8" w14:textId="0FE36322" w:rsidR="002E5A1D" w:rsidRPr="00284667" w:rsidRDefault="002E5A1D" w:rsidP="002E5A1D">
      <w:pPr>
        <w:spacing w:line="276" w:lineRule="auto"/>
        <w:jc w:val="both"/>
        <w:rPr>
          <w:rFonts w:ascii="Times New Roman" w:eastAsia="Times New Roman" w:hAnsi="Times New Roman" w:cs="Times New Roman"/>
          <w:bCs/>
          <w:sz w:val="24"/>
          <w:szCs w:val="24"/>
        </w:rPr>
      </w:pPr>
      <w:r w:rsidRPr="00284667">
        <w:rPr>
          <w:rFonts w:ascii="Times New Roman" w:eastAsia="Times New Roman" w:hAnsi="Times New Roman" w:cs="Times New Roman"/>
          <w:bCs/>
          <w:sz w:val="24"/>
          <w:szCs w:val="24"/>
        </w:rPr>
        <w:t xml:space="preserve">Ces normes sociales </w:t>
      </w:r>
      <w:r w:rsidR="000C517F" w:rsidRPr="00284667">
        <w:rPr>
          <w:rFonts w:ascii="Times New Roman" w:eastAsia="Times New Roman" w:hAnsi="Times New Roman" w:cs="Times New Roman"/>
          <w:bCs/>
          <w:sz w:val="24"/>
          <w:szCs w:val="24"/>
        </w:rPr>
        <w:t xml:space="preserve">sont </w:t>
      </w:r>
      <w:r w:rsidRPr="00284667">
        <w:rPr>
          <w:rFonts w:ascii="Times New Roman" w:eastAsia="Times New Roman" w:hAnsi="Times New Roman" w:cs="Times New Roman"/>
          <w:bCs/>
          <w:sz w:val="24"/>
          <w:szCs w:val="24"/>
        </w:rPr>
        <w:t>ancrées dans les us et coutumes des populations</w:t>
      </w:r>
      <w:r w:rsidR="00BA703D" w:rsidRPr="00284667">
        <w:rPr>
          <w:rFonts w:ascii="Times New Roman" w:eastAsia="Times New Roman" w:hAnsi="Times New Roman" w:cs="Times New Roman"/>
          <w:bCs/>
          <w:sz w:val="24"/>
          <w:szCs w:val="24"/>
        </w:rPr>
        <w:t xml:space="preserve"> dont les </w:t>
      </w:r>
      <w:r w:rsidRPr="00284667">
        <w:rPr>
          <w:rFonts w:ascii="Times New Roman" w:eastAsia="Times New Roman" w:hAnsi="Times New Roman" w:cs="Times New Roman"/>
          <w:bCs/>
          <w:sz w:val="24"/>
          <w:szCs w:val="24"/>
        </w:rPr>
        <w:t xml:space="preserve">Rois et Chefs traditionnels </w:t>
      </w:r>
      <w:r w:rsidR="00BA703D" w:rsidRPr="00284667">
        <w:rPr>
          <w:rFonts w:ascii="Times New Roman" w:eastAsia="Times New Roman" w:hAnsi="Times New Roman" w:cs="Times New Roman"/>
          <w:bCs/>
          <w:sz w:val="24"/>
          <w:szCs w:val="24"/>
        </w:rPr>
        <w:t xml:space="preserve">en </w:t>
      </w:r>
      <w:r w:rsidR="00C06D9B" w:rsidRPr="00284667">
        <w:rPr>
          <w:rFonts w:ascii="Times New Roman" w:eastAsia="Times New Roman" w:hAnsi="Times New Roman" w:cs="Times New Roman"/>
          <w:bCs/>
          <w:sz w:val="24"/>
          <w:szCs w:val="24"/>
        </w:rPr>
        <w:t>sont les garants</w:t>
      </w:r>
      <w:r w:rsidR="00BA703D" w:rsidRPr="00284667">
        <w:rPr>
          <w:rFonts w:ascii="Times New Roman" w:eastAsia="Times New Roman" w:hAnsi="Times New Roman" w:cs="Times New Roman"/>
          <w:bCs/>
          <w:sz w:val="24"/>
          <w:szCs w:val="24"/>
        </w:rPr>
        <w:t>.</w:t>
      </w:r>
      <w:r w:rsidR="00BB30F7" w:rsidRPr="00284667">
        <w:rPr>
          <w:rFonts w:ascii="Times New Roman" w:eastAsia="Times New Roman" w:hAnsi="Times New Roman" w:cs="Times New Roman"/>
          <w:bCs/>
          <w:sz w:val="24"/>
          <w:szCs w:val="24"/>
        </w:rPr>
        <w:t xml:space="preserve"> </w:t>
      </w:r>
      <w:r w:rsidR="000D10F9" w:rsidRPr="00284667">
        <w:rPr>
          <w:rFonts w:ascii="Times New Roman" w:eastAsia="Times New Roman" w:hAnsi="Times New Roman" w:cs="Times New Roman"/>
          <w:bCs/>
          <w:sz w:val="24"/>
          <w:szCs w:val="24"/>
        </w:rPr>
        <w:t xml:space="preserve">Depuis 2014, </w:t>
      </w:r>
      <w:r w:rsidR="00773E61" w:rsidRPr="00284667">
        <w:rPr>
          <w:rFonts w:ascii="Times New Roman" w:eastAsia="Times New Roman" w:hAnsi="Times New Roman" w:cs="Times New Roman"/>
          <w:bCs/>
          <w:sz w:val="24"/>
          <w:szCs w:val="24"/>
        </w:rPr>
        <w:t>par décret présidentiel N° 2014-428</w:t>
      </w:r>
      <w:r w:rsidR="007B0CAE" w:rsidRPr="00284667">
        <w:rPr>
          <w:rFonts w:ascii="Times New Roman" w:eastAsia="Times New Roman" w:hAnsi="Times New Roman" w:cs="Times New Roman"/>
          <w:bCs/>
          <w:sz w:val="24"/>
          <w:szCs w:val="24"/>
        </w:rPr>
        <w:t xml:space="preserve">, </w:t>
      </w:r>
      <w:r w:rsidR="000D10F9" w:rsidRPr="00284667">
        <w:rPr>
          <w:rFonts w:ascii="Times New Roman" w:eastAsia="Times New Roman" w:hAnsi="Times New Roman" w:cs="Times New Roman"/>
          <w:bCs/>
          <w:sz w:val="24"/>
          <w:szCs w:val="24"/>
        </w:rPr>
        <w:t>le gouvernement ivoirien ayant compris l’infl</w:t>
      </w:r>
      <w:r w:rsidR="007B0CAE" w:rsidRPr="00284667">
        <w:rPr>
          <w:rFonts w:ascii="Times New Roman" w:eastAsia="Times New Roman" w:hAnsi="Times New Roman" w:cs="Times New Roman"/>
          <w:bCs/>
          <w:sz w:val="24"/>
          <w:szCs w:val="24"/>
        </w:rPr>
        <w:t>u</w:t>
      </w:r>
      <w:r w:rsidR="000D10F9" w:rsidRPr="00284667">
        <w:rPr>
          <w:rFonts w:ascii="Times New Roman" w:eastAsia="Times New Roman" w:hAnsi="Times New Roman" w:cs="Times New Roman"/>
          <w:bCs/>
          <w:sz w:val="24"/>
          <w:szCs w:val="24"/>
        </w:rPr>
        <w:t>e</w:t>
      </w:r>
      <w:r w:rsidR="004E150C" w:rsidRPr="00284667">
        <w:rPr>
          <w:rFonts w:ascii="Times New Roman" w:eastAsia="Times New Roman" w:hAnsi="Times New Roman" w:cs="Times New Roman"/>
          <w:bCs/>
          <w:sz w:val="24"/>
          <w:szCs w:val="24"/>
        </w:rPr>
        <w:t>nce des rois et chefs traditionnels, les a organisé</w:t>
      </w:r>
      <w:r w:rsidR="007B0CAE" w:rsidRPr="00284667">
        <w:rPr>
          <w:rFonts w:ascii="Times New Roman" w:eastAsia="Times New Roman" w:hAnsi="Times New Roman" w:cs="Times New Roman"/>
          <w:bCs/>
          <w:sz w:val="24"/>
          <w:szCs w:val="24"/>
        </w:rPr>
        <w:t>s</w:t>
      </w:r>
      <w:r w:rsidR="004E150C" w:rsidRPr="00284667">
        <w:rPr>
          <w:rFonts w:ascii="Times New Roman" w:eastAsia="Times New Roman" w:hAnsi="Times New Roman" w:cs="Times New Roman"/>
          <w:bCs/>
          <w:sz w:val="24"/>
          <w:szCs w:val="24"/>
        </w:rPr>
        <w:t xml:space="preserve"> en </w:t>
      </w:r>
      <w:r w:rsidR="000D10F9" w:rsidRPr="00284667">
        <w:rPr>
          <w:rFonts w:ascii="Times New Roman" w:eastAsia="Times New Roman" w:hAnsi="Times New Roman" w:cs="Times New Roman"/>
          <w:bCs/>
          <w:sz w:val="24"/>
          <w:szCs w:val="24"/>
        </w:rPr>
        <w:t xml:space="preserve">institution nationale </w:t>
      </w:r>
      <w:r w:rsidR="004E150C" w:rsidRPr="00284667">
        <w:rPr>
          <w:rFonts w:ascii="Times New Roman" w:eastAsia="Times New Roman" w:hAnsi="Times New Roman" w:cs="Times New Roman"/>
          <w:bCs/>
          <w:sz w:val="24"/>
          <w:szCs w:val="24"/>
        </w:rPr>
        <w:t>avec pour</w:t>
      </w:r>
      <w:r w:rsidR="00773E61" w:rsidRPr="00284667">
        <w:rPr>
          <w:rFonts w:ascii="Times New Roman" w:eastAsia="Times New Roman" w:hAnsi="Times New Roman" w:cs="Times New Roman"/>
          <w:bCs/>
          <w:sz w:val="24"/>
          <w:szCs w:val="24"/>
        </w:rPr>
        <w:t xml:space="preserve"> </w:t>
      </w:r>
      <w:r w:rsidR="004E150C" w:rsidRPr="00284667">
        <w:rPr>
          <w:rFonts w:ascii="Times New Roman" w:eastAsia="Times New Roman" w:hAnsi="Times New Roman" w:cs="Times New Roman"/>
          <w:bCs/>
          <w:sz w:val="24"/>
          <w:szCs w:val="24"/>
        </w:rPr>
        <w:t>dénomi</w:t>
      </w:r>
      <w:r w:rsidR="00773E61" w:rsidRPr="00284667">
        <w:rPr>
          <w:rFonts w:ascii="Times New Roman" w:eastAsia="Times New Roman" w:hAnsi="Times New Roman" w:cs="Times New Roman"/>
          <w:bCs/>
          <w:sz w:val="24"/>
          <w:szCs w:val="24"/>
        </w:rPr>
        <w:t>nat</w:t>
      </w:r>
      <w:r w:rsidR="004E150C" w:rsidRPr="00284667">
        <w:rPr>
          <w:rFonts w:ascii="Times New Roman" w:eastAsia="Times New Roman" w:hAnsi="Times New Roman" w:cs="Times New Roman"/>
          <w:bCs/>
          <w:sz w:val="24"/>
          <w:szCs w:val="24"/>
        </w:rPr>
        <w:t xml:space="preserve">ion </w:t>
      </w:r>
      <w:r w:rsidR="000D10F9" w:rsidRPr="00284667">
        <w:rPr>
          <w:rFonts w:ascii="Times New Roman" w:eastAsia="Times New Roman" w:hAnsi="Times New Roman" w:cs="Times New Roman"/>
          <w:bCs/>
          <w:sz w:val="24"/>
          <w:szCs w:val="24"/>
        </w:rPr>
        <w:t>Chambre Nationale des Rois et Chefs traditionnels de Côte d’Ivoire</w:t>
      </w:r>
      <w:r w:rsidR="00773E61" w:rsidRPr="00284667">
        <w:rPr>
          <w:rFonts w:ascii="Times New Roman" w:eastAsia="Times New Roman" w:hAnsi="Times New Roman" w:cs="Times New Roman"/>
          <w:bCs/>
          <w:sz w:val="24"/>
          <w:szCs w:val="24"/>
        </w:rPr>
        <w:t xml:space="preserve"> (</w:t>
      </w:r>
      <w:r w:rsidR="000D10F9" w:rsidRPr="00284667">
        <w:rPr>
          <w:rFonts w:ascii="Times New Roman" w:eastAsia="Times New Roman" w:hAnsi="Times New Roman" w:cs="Times New Roman"/>
          <w:bCs/>
          <w:sz w:val="24"/>
          <w:szCs w:val="24"/>
        </w:rPr>
        <w:t>CNRCT-CI).</w:t>
      </w:r>
      <w:r w:rsidR="007B0CAE" w:rsidRPr="00284667">
        <w:rPr>
          <w:rFonts w:ascii="Times New Roman" w:eastAsia="Times New Roman" w:hAnsi="Times New Roman" w:cs="Times New Roman"/>
          <w:bCs/>
          <w:sz w:val="24"/>
          <w:szCs w:val="24"/>
        </w:rPr>
        <w:t xml:space="preserve"> </w:t>
      </w:r>
      <w:r w:rsidR="008972ED" w:rsidRPr="00284667">
        <w:rPr>
          <w:rFonts w:ascii="Times New Roman" w:eastAsia="Times New Roman" w:hAnsi="Times New Roman" w:cs="Times New Roman"/>
          <w:bCs/>
          <w:sz w:val="24"/>
          <w:szCs w:val="24"/>
        </w:rPr>
        <w:t xml:space="preserve">Depuis la mise en place de cette chambre, elle n'a cessé de jouer un rôle important </w:t>
      </w:r>
      <w:r w:rsidR="002F7799" w:rsidRPr="00284667">
        <w:rPr>
          <w:rFonts w:ascii="Times New Roman" w:eastAsia="Times New Roman" w:hAnsi="Times New Roman" w:cs="Times New Roman"/>
          <w:bCs/>
          <w:sz w:val="24"/>
          <w:szCs w:val="24"/>
        </w:rPr>
        <w:t>dans différentes causes, notamment la cohésion sociale et la paix, le</w:t>
      </w:r>
      <w:r w:rsidR="00520D17" w:rsidRPr="00284667">
        <w:rPr>
          <w:rFonts w:ascii="Times New Roman" w:eastAsia="Times New Roman" w:hAnsi="Times New Roman" w:cs="Times New Roman"/>
          <w:bCs/>
          <w:sz w:val="24"/>
          <w:szCs w:val="24"/>
        </w:rPr>
        <w:t>s questions de</w:t>
      </w:r>
      <w:r w:rsidR="002F7799" w:rsidRPr="00284667">
        <w:rPr>
          <w:rFonts w:ascii="Times New Roman" w:eastAsia="Times New Roman" w:hAnsi="Times New Roman" w:cs="Times New Roman"/>
          <w:bCs/>
          <w:sz w:val="24"/>
          <w:szCs w:val="24"/>
        </w:rPr>
        <w:t xml:space="preserve"> foncier rural</w:t>
      </w:r>
      <w:r w:rsidR="006F1FF4" w:rsidRPr="00284667">
        <w:rPr>
          <w:rFonts w:ascii="Times New Roman" w:eastAsia="Times New Roman" w:hAnsi="Times New Roman" w:cs="Times New Roman"/>
          <w:bCs/>
          <w:sz w:val="24"/>
          <w:szCs w:val="24"/>
        </w:rPr>
        <w:t xml:space="preserve">, </w:t>
      </w:r>
      <w:r w:rsidR="004A7BA4" w:rsidRPr="00284667">
        <w:rPr>
          <w:rFonts w:ascii="Times New Roman" w:eastAsia="Times New Roman" w:hAnsi="Times New Roman" w:cs="Times New Roman"/>
          <w:bCs/>
          <w:sz w:val="24"/>
          <w:szCs w:val="24"/>
        </w:rPr>
        <w:t xml:space="preserve">la gestion des </w:t>
      </w:r>
      <w:r w:rsidR="006F1FF4" w:rsidRPr="00284667">
        <w:rPr>
          <w:rFonts w:ascii="Times New Roman" w:eastAsia="Times New Roman" w:hAnsi="Times New Roman" w:cs="Times New Roman"/>
          <w:bCs/>
          <w:sz w:val="24"/>
          <w:szCs w:val="24"/>
        </w:rPr>
        <w:t>conflits intercommunautaires</w:t>
      </w:r>
      <w:r w:rsidR="00FF7874" w:rsidRPr="00284667">
        <w:rPr>
          <w:rFonts w:ascii="Times New Roman" w:eastAsia="Times New Roman" w:hAnsi="Times New Roman" w:cs="Times New Roman"/>
          <w:bCs/>
          <w:sz w:val="24"/>
          <w:szCs w:val="24"/>
        </w:rPr>
        <w:t xml:space="preserve">, </w:t>
      </w:r>
      <w:r w:rsidR="004A7BA4" w:rsidRPr="00284667">
        <w:rPr>
          <w:rFonts w:ascii="Times New Roman" w:eastAsia="Times New Roman" w:hAnsi="Times New Roman" w:cs="Times New Roman"/>
          <w:bCs/>
          <w:sz w:val="24"/>
          <w:szCs w:val="24"/>
        </w:rPr>
        <w:t xml:space="preserve">l’engagement en faveur de la lutte contre la </w:t>
      </w:r>
      <w:r w:rsidR="00B548FF" w:rsidRPr="00284667">
        <w:rPr>
          <w:rFonts w:ascii="Times New Roman" w:eastAsia="Times New Roman" w:hAnsi="Times New Roman" w:cs="Times New Roman"/>
          <w:bCs/>
          <w:sz w:val="24"/>
          <w:szCs w:val="24"/>
        </w:rPr>
        <w:t xml:space="preserve">COVID-19. </w:t>
      </w:r>
      <w:r w:rsidR="00BB30F7" w:rsidRPr="00284667">
        <w:rPr>
          <w:rFonts w:ascii="Times New Roman" w:eastAsia="Times New Roman" w:hAnsi="Times New Roman" w:cs="Times New Roman"/>
          <w:bCs/>
          <w:sz w:val="24"/>
          <w:szCs w:val="24"/>
        </w:rPr>
        <w:t xml:space="preserve"> </w:t>
      </w:r>
    </w:p>
    <w:p w14:paraId="09D55C5E" w14:textId="368425D5" w:rsidR="002D5A4C" w:rsidRPr="00284667" w:rsidRDefault="002E5A1D" w:rsidP="002E5A1D">
      <w:pPr>
        <w:spacing w:line="276" w:lineRule="auto"/>
        <w:jc w:val="both"/>
        <w:rPr>
          <w:rFonts w:ascii="Times New Roman" w:eastAsia="Times New Roman" w:hAnsi="Times New Roman" w:cs="Times New Roman"/>
          <w:bCs/>
          <w:sz w:val="24"/>
          <w:szCs w:val="24"/>
        </w:rPr>
      </w:pPr>
      <w:r w:rsidRPr="00284667">
        <w:rPr>
          <w:rFonts w:ascii="Times New Roman" w:eastAsia="Times New Roman" w:hAnsi="Times New Roman" w:cs="Times New Roman"/>
          <w:bCs/>
          <w:sz w:val="24"/>
          <w:szCs w:val="24"/>
        </w:rPr>
        <w:t xml:space="preserve">D’autre part, les normes sociales sont </w:t>
      </w:r>
      <w:r w:rsidR="005B1282" w:rsidRPr="00284667">
        <w:rPr>
          <w:rFonts w:ascii="Times New Roman" w:eastAsia="Times New Roman" w:hAnsi="Times New Roman" w:cs="Times New Roman"/>
          <w:bCs/>
          <w:sz w:val="24"/>
          <w:szCs w:val="24"/>
        </w:rPr>
        <w:t xml:space="preserve">également </w:t>
      </w:r>
      <w:r w:rsidRPr="00284667">
        <w:rPr>
          <w:rFonts w:ascii="Times New Roman" w:eastAsia="Times New Roman" w:hAnsi="Times New Roman" w:cs="Times New Roman"/>
          <w:bCs/>
          <w:sz w:val="24"/>
          <w:szCs w:val="24"/>
        </w:rPr>
        <w:t xml:space="preserve">influencées par les </w:t>
      </w:r>
      <w:r w:rsidR="00D7371E" w:rsidRPr="00284667">
        <w:rPr>
          <w:rFonts w:ascii="Times New Roman" w:eastAsia="Times New Roman" w:hAnsi="Times New Roman" w:cs="Times New Roman"/>
          <w:bCs/>
          <w:sz w:val="24"/>
          <w:szCs w:val="24"/>
        </w:rPr>
        <w:t xml:space="preserve">principes et </w:t>
      </w:r>
      <w:r w:rsidR="005B1282" w:rsidRPr="00284667">
        <w:rPr>
          <w:rFonts w:ascii="Times New Roman" w:eastAsia="Times New Roman" w:hAnsi="Times New Roman" w:cs="Times New Roman"/>
          <w:bCs/>
          <w:sz w:val="24"/>
          <w:szCs w:val="24"/>
        </w:rPr>
        <w:t>préceptes</w:t>
      </w:r>
      <w:r w:rsidR="00D7371E" w:rsidRPr="00284667">
        <w:rPr>
          <w:rFonts w:ascii="Times New Roman" w:eastAsia="Times New Roman" w:hAnsi="Times New Roman" w:cs="Times New Roman"/>
          <w:bCs/>
          <w:sz w:val="24"/>
          <w:szCs w:val="24"/>
        </w:rPr>
        <w:t xml:space="preserve"> </w:t>
      </w:r>
      <w:r w:rsidRPr="00284667">
        <w:rPr>
          <w:rFonts w:ascii="Times New Roman" w:eastAsia="Times New Roman" w:hAnsi="Times New Roman" w:cs="Times New Roman"/>
          <w:bCs/>
          <w:sz w:val="24"/>
          <w:szCs w:val="24"/>
        </w:rPr>
        <w:t>religieu</w:t>
      </w:r>
      <w:r w:rsidR="005B1282" w:rsidRPr="00284667">
        <w:rPr>
          <w:rFonts w:ascii="Times New Roman" w:eastAsia="Times New Roman" w:hAnsi="Times New Roman" w:cs="Times New Roman"/>
          <w:bCs/>
          <w:sz w:val="24"/>
          <w:szCs w:val="24"/>
        </w:rPr>
        <w:t>x</w:t>
      </w:r>
      <w:r w:rsidRPr="00284667">
        <w:rPr>
          <w:rFonts w:ascii="Times New Roman" w:eastAsia="Times New Roman" w:hAnsi="Times New Roman" w:cs="Times New Roman"/>
          <w:bCs/>
          <w:sz w:val="24"/>
          <w:szCs w:val="24"/>
        </w:rPr>
        <w:t xml:space="preserve"> </w:t>
      </w:r>
      <w:r w:rsidR="00712382" w:rsidRPr="00284667">
        <w:rPr>
          <w:rFonts w:ascii="Times New Roman" w:eastAsia="Times New Roman" w:hAnsi="Times New Roman" w:cs="Times New Roman"/>
          <w:bCs/>
          <w:sz w:val="24"/>
          <w:szCs w:val="24"/>
        </w:rPr>
        <w:t xml:space="preserve">dont </w:t>
      </w:r>
      <w:r w:rsidRPr="00284667">
        <w:rPr>
          <w:rFonts w:ascii="Times New Roman" w:eastAsia="Times New Roman" w:hAnsi="Times New Roman" w:cs="Times New Roman"/>
          <w:bCs/>
          <w:sz w:val="24"/>
          <w:szCs w:val="24"/>
        </w:rPr>
        <w:t>les guides religieux</w:t>
      </w:r>
      <w:r w:rsidR="002D5A4C" w:rsidRPr="00284667">
        <w:rPr>
          <w:rFonts w:ascii="Times New Roman" w:eastAsia="Times New Roman" w:hAnsi="Times New Roman" w:cs="Times New Roman"/>
          <w:bCs/>
          <w:sz w:val="24"/>
          <w:szCs w:val="24"/>
        </w:rPr>
        <w:t xml:space="preserve"> sont les garants</w:t>
      </w:r>
      <w:r w:rsidRPr="00284667">
        <w:rPr>
          <w:rFonts w:ascii="Times New Roman" w:eastAsia="Times New Roman" w:hAnsi="Times New Roman" w:cs="Times New Roman"/>
          <w:bCs/>
          <w:sz w:val="24"/>
          <w:szCs w:val="24"/>
        </w:rPr>
        <w:t xml:space="preserve">. </w:t>
      </w:r>
    </w:p>
    <w:p w14:paraId="177450AF" w14:textId="72EC3714" w:rsidR="002E5A1D" w:rsidRPr="00284667" w:rsidRDefault="00647BFA" w:rsidP="002E5A1D">
      <w:pPr>
        <w:spacing w:line="276" w:lineRule="auto"/>
        <w:jc w:val="both"/>
        <w:rPr>
          <w:rFonts w:ascii="Times New Roman" w:eastAsia="Times New Roman" w:hAnsi="Times New Roman" w:cs="Times New Roman"/>
          <w:bCs/>
          <w:sz w:val="24"/>
          <w:szCs w:val="24"/>
        </w:rPr>
      </w:pPr>
      <w:r w:rsidRPr="00284667">
        <w:rPr>
          <w:rFonts w:ascii="Times New Roman" w:eastAsia="Times New Roman" w:hAnsi="Times New Roman" w:cs="Times New Roman"/>
          <w:bCs/>
          <w:sz w:val="24"/>
          <w:szCs w:val="24"/>
        </w:rPr>
        <w:t>La C</w:t>
      </w:r>
      <w:r w:rsidR="00DB4FD2" w:rsidRPr="00284667">
        <w:rPr>
          <w:rFonts w:ascii="Times New Roman" w:eastAsia="Times New Roman" w:hAnsi="Times New Roman" w:cs="Times New Roman"/>
          <w:bCs/>
          <w:sz w:val="24"/>
          <w:szCs w:val="24"/>
        </w:rPr>
        <w:t>ôte d’Ivoire</w:t>
      </w:r>
      <w:r w:rsidRPr="00284667">
        <w:rPr>
          <w:rFonts w:ascii="Times New Roman" w:eastAsia="Times New Roman" w:hAnsi="Times New Roman" w:cs="Times New Roman"/>
          <w:bCs/>
          <w:sz w:val="24"/>
          <w:szCs w:val="24"/>
        </w:rPr>
        <w:t xml:space="preserve"> est un pays laïc </w:t>
      </w:r>
      <w:r w:rsidR="00DB4FD2" w:rsidRPr="00284667">
        <w:rPr>
          <w:rFonts w:ascii="Times New Roman" w:eastAsia="Times New Roman" w:hAnsi="Times New Roman" w:cs="Times New Roman"/>
          <w:bCs/>
          <w:sz w:val="24"/>
          <w:szCs w:val="24"/>
        </w:rPr>
        <w:t>avec une forte domi</w:t>
      </w:r>
      <w:r w:rsidR="00907833" w:rsidRPr="00284667">
        <w:rPr>
          <w:rFonts w:ascii="Times New Roman" w:eastAsia="Times New Roman" w:hAnsi="Times New Roman" w:cs="Times New Roman"/>
          <w:bCs/>
          <w:sz w:val="24"/>
          <w:szCs w:val="24"/>
        </w:rPr>
        <w:t>nance</w:t>
      </w:r>
      <w:r w:rsidR="00DB4FD2" w:rsidRPr="00284667">
        <w:rPr>
          <w:rFonts w:ascii="Times New Roman" w:eastAsia="Times New Roman" w:hAnsi="Times New Roman" w:cs="Times New Roman"/>
          <w:bCs/>
          <w:sz w:val="24"/>
          <w:szCs w:val="24"/>
        </w:rPr>
        <w:t xml:space="preserve"> de c</w:t>
      </w:r>
      <w:r w:rsidR="00907833" w:rsidRPr="00284667">
        <w:rPr>
          <w:rFonts w:ascii="Times New Roman" w:eastAsia="Times New Roman" w:hAnsi="Times New Roman" w:cs="Times New Roman"/>
          <w:bCs/>
          <w:sz w:val="24"/>
          <w:szCs w:val="24"/>
        </w:rPr>
        <w:t>r</w:t>
      </w:r>
      <w:r w:rsidR="00DB4FD2" w:rsidRPr="00284667">
        <w:rPr>
          <w:rFonts w:ascii="Times New Roman" w:eastAsia="Times New Roman" w:hAnsi="Times New Roman" w:cs="Times New Roman"/>
          <w:bCs/>
          <w:sz w:val="24"/>
          <w:szCs w:val="24"/>
        </w:rPr>
        <w:t>oyance</w:t>
      </w:r>
      <w:r w:rsidR="00907833" w:rsidRPr="00284667">
        <w:rPr>
          <w:rFonts w:ascii="Times New Roman" w:eastAsia="Times New Roman" w:hAnsi="Times New Roman" w:cs="Times New Roman"/>
          <w:bCs/>
          <w:sz w:val="24"/>
          <w:szCs w:val="24"/>
        </w:rPr>
        <w:t>s</w:t>
      </w:r>
      <w:r w:rsidR="00DB4FD2" w:rsidRPr="00284667">
        <w:rPr>
          <w:rFonts w:ascii="Times New Roman" w:eastAsia="Times New Roman" w:hAnsi="Times New Roman" w:cs="Times New Roman"/>
          <w:bCs/>
          <w:sz w:val="24"/>
          <w:szCs w:val="24"/>
        </w:rPr>
        <w:t xml:space="preserve"> </w:t>
      </w:r>
      <w:r w:rsidR="00907833" w:rsidRPr="00284667">
        <w:rPr>
          <w:rFonts w:ascii="Times New Roman" w:eastAsia="Times New Roman" w:hAnsi="Times New Roman" w:cs="Times New Roman"/>
          <w:bCs/>
          <w:sz w:val="24"/>
          <w:szCs w:val="24"/>
        </w:rPr>
        <w:t>monothéistes</w:t>
      </w:r>
      <w:r w:rsidR="00DB4FD2" w:rsidRPr="00284667">
        <w:rPr>
          <w:rFonts w:ascii="Times New Roman" w:eastAsia="Times New Roman" w:hAnsi="Times New Roman" w:cs="Times New Roman"/>
          <w:bCs/>
          <w:sz w:val="24"/>
          <w:szCs w:val="24"/>
        </w:rPr>
        <w:t xml:space="preserve">. </w:t>
      </w:r>
      <w:r w:rsidR="0086278F" w:rsidRPr="00284667">
        <w:rPr>
          <w:rFonts w:ascii="Times New Roman" w:hAnsi="Times New Roman" w:cs="Times New Roman"/>
          <w:sz w:val="24"/>
          <w:szCs w:val="24"/>
          <w:shd w:val="clear" w:color="auto" w:fill="FFFFFF"/>
        </w:rPr>
        <w:t xml:space="preserve">Selon le Recensement Général de </w:t>
      </w:r>
      <w:r w:rsidR="00D77126" w:rsidRPr="00284667">
        <w:rPr>
          <w:rFonts w:ascii="Times New Roman" w:hAnsi="Times New Roman" w:cs="Times New Roman"/>
          <w:sz w:val="24"/>
          <w:szCs w:val="24"/>
          <w:shd w:val="clear" w:color="auto" w:fill="FFFFFF"/>
        </w:rPr>
        <w:t xml:space="preserve">la population et de </w:t>
      </w:r>
      <w:r w:rsidR="0086278F" w:rsidRPr="00284667">
        <w:rPr>
          <w:rFonts w:ascii="Times New Roman" w:hAnsi="Times New Roman" w:cs="Times New Roman"/>
          <w:sz w:val="24"/>
          <w:szCs w:val="24"/>
          <w:shd w:val="clear" w:color="auto" w:fill="FFFFFF"/>
        </w:rPr>
        <w:t>l’Habitat</w:t>
      </w:r>
      <w:r w:rsidR="00D77126" w:rsidRPr="00284667">
        <w:rPr>
          <w:rFonts w:ascii="Times New Roman" w:hAnsi="Times New Roman" w:cs="Times New Roman"/>
          <w:sz w:val="24"/>
          <w:szCs w:val="24"/>
          <w:shd w:val="clear" w:color="auto" w:fill="FFFFFF"/>
        </w:rPr>
        <w:t xml:space="preserve"> de </w:t>
      </w:r>
      <w:r w:rsidR="0086278F" w:rsidRPr="00284667">
        <w:rPr>
          <w:rFonts w:ascii="Times New Roman" w:hAnsi="Times New Roman" w:cs="Times New Roman"/>
          <w:sz w:val="24"/>
          <w:szCs w:val="24"/>
          <w:shd w:val="clear" w:color="auto" w:fill="FFFFFF"/>
        </w:rPr>
        <w:t xml:space="preserve">2014, les religions les plus pratiquées en Côte d'Ivoire sont l'islam avec 42,9% et le christianisme avec 33,9% (dont catholicisme 17,2% et protestantisme évangélique 11,8 %). </w:t>
      </w:r>
      <w:r w:rsidR="0086278F" w:rsidRPr="00284667">
        <w:rPr>
          <w:rStyle w:val="Appelnotedebasdep"/>
          <w:rFonts w:ascii="Times New Roman" w:hAnsi="Times New Roman" w:cs="Times New Roman"/>
          <w:sz w:val="24"/>
          <w:szCs w:val="24"/>
          <w:shd w:val="clear" w:color="auto" w:fill="FFFFFF"/>
        </w:rPr>
        <w:footnoteReference w:id="6"/>
      </w:r>
      <w:r w:rsidR="003877DC" w:rsidRPr="00284667">
        <w:rPr>
          <w:rFonts w:ascii="Times New Roman" w:hAnsi="Times New Roman" w:cs="Times New Roman"/>
          <w:sz w:val="24"/>
          <w:szCs w:val="24"/>
          <w:shd w:val="clear" w:color="auto" w:fill="FFFFFF"/>
        </w:rPr>
        <w:t xml:space="preserve"> </w:t>
      </w:r>
      <w:r w:rsidR="00BA4F97" w:rsidRPr="00284667">
        <w:rPr>
          <w:rFonts w:ascii="Times New Roman" w:hAnsi="Times New Roman" w:cs="Times New Roman"/>
          <w:sz w:val="24"/>
          <w:szCs w:val="24"/>
          <w:shd w:val="clear" w:color="auto" w:fill="FFFFFF"/>
        </w:rPr>
        <w:t>P</w:t>
      </w:r>
      <w:r w:rsidR="005F18DF" w:rsidRPr="00284667">
        <w:rPr>
          <w:rFonts w:ascii="Times New Roman" w:hAnsi="Times New Roman" w:cs="Times New Roman"/>
          <w:sz w:val="24"/>
          <w:szCs w:val="24"/>
          <w:shd w:val="clear" w:color="auto" w:fill="FFFFFF"/>
        </w:rPr>
        <w:t>renant la mesure de leur influence sur la population en général et sur leurs fidèles en particulier</w:t>
      </w:r>
      <w:r w:rsidR="00BA4F97" w:rsidRPr="00284667">
        <w:rPr>
          <w:rFonts w:ascii="Times New Roman" w:hAnsi="Times New Roman" w:cs="Times New Roman"/>
          <w:sz w:val="24"/>
          <w:szCs w:val="24"/>
          <w:shd w:val="clear" w:color="auto" w:fill="FFFFFF"/>
        </w:rPr>
        <w:t>, les guides religieux</w:t>
      </w:r>
      <w:r w:rsidR="005F18DF" w:rsidRPr="00284667">
        <w:rPr>
          <w:rFonts w:ascii="Times New Roman" w:hAnsi="Times New Roman" w:cs="Times New Roman"/>
          <w:sz w:val="24"/>
          <w:szCs w:val="24"/>
          <w:shd w:val="clear" w:color="auto" w:fill="FFFFFF"/>
        </w:rPr>
        <w:t xml:space="preserve"> ont mis </w:t>
      </w:r>
      <w:r w:rsidR="00CC6D43" w:rsidRPr="00284667">
        <w:rPr>
          <w:rFonts w:ascii="Times New Roman" w:hAnsi="Times New Roman" w:cs="Times New Roman"/>
          <w:sz w:val="24"/>
          <w:szCs w:val="24"/>
          <w:shd w:val="clear" w:color="auto" w:fill="FFFFFF"/>
        </w:rPr>
        <w:t>en place l’Alliance des Religieux</w:t>
      </w:r>
      <w:r w:rsidR="000C75CE" w:rsidRPr="00284667">
        <w:rPr>
          <w:rFonts w:ascii="Times New Roman" w:hAnsi="Times New Roman" w:cs="Times New Roman"/>
          <w:sz w:val="24"/>
          <w:szCs w:val="24"/>
          <w:shd w:val="clear" w:color="auto" w:fill="FFFFFF"/>
        </w:rPr>
        <w:t xml:space="preserve"> pour la Santé Intégrale et la </w:t>
      </w:r>
      <w:r w:rsidR="002A7B75" w:rsidRPr="00284667">
        <w:rPr>
          <w:rFonts w:ascii="Times New Roman" w:hAnsi="Times New Roman" w:cs="Times New Roman"/>
          <w:sz w:val="24"/>
          <w:szCs w:val="24"/>
          <w:shd w:val="clear" w:color="auto" w:fill="FFFFFF"/>
        </w:rPr>
        <w:t xml:space="preserve">Promotion de </w:t>
      </w:r>
      <w:r w:rsidR="000C75CE" w:rsidRPr="00284667">
        <w:rPr>
          <w:rFonts w:ascii="Times New Roman" w:hAnsi="Times New Roman" w:cs="Times New Roman"/>
          <w:sz w:val="24"/>
          <w:szCs w:val="24"/>
          <w:shd w:val="clear" w:color="auto" w:fill="FFFFFF"/>
        </w:rPr>
        <w:t xml:space="preserve">la </w:t>
      </w:r>
      <w:r w:rsidR="00FB0D3A" w:rsidRPr="00284667">
        <w:rPr>
          <w:rFonts w:ascii="Times New Roman" w:hAnsi="Times New Roman" w:cs="Times New Roman"/>
          <w:sz w:val="24"/>
          <w:szCs w:val="24"/>
          <w:shd w:val="clear" w:color="auto" w:fill="FFFFFF"/>
        </w:rPr>
        <w:t>p</w:t>
      </w:r>
      <w:r w:rsidR="000C75CE" w:rsidRPr="00284667">
        <w:rPr>
          <w:rFonts w:ascii="Times New Roman" w:hAnsi="Times New Roman" w:cs="Times New Roman"/>
          <w:sz w:val="24"/>
          <w:szCs w:val="24"/>
          <w:shd w:val="clear" w:color="auto" w:fill="FFFFFF"/>
        </w:rPr>
        <w:t xml:space="preserve">ersonne </w:t>
      </w:r>
      <w:r w:rsidR="00FB0D3A" w:rsidRPr="00284667">
        <w:rPr>
          <w:rFonts w:ascii="Times New Roman" w:hAnsi="Times New Roman" w:cs="Times New Roman"/>
          <w:sz w:val="24"/>
          <w:szCs w:val="24"/>
          <w:shd w:val="clear" w:color="auto" w:fill="FFFFFF"/>
        </w:rPr>
        <w:t xml:space="preserve">humaine </w:t>
      </w:r>
      <w:r w:rsidR="00CC6D43" w:rsidRPr="00284667">
        <w:rPr>
          <w:rFonts w:ascii="Times New Roman" w:hAnsi="Times New Roman" w:cs="Times New Roman"/>
          <w:sz w:val="24"/>
          <w:szCs w:val="24"/>
          <w:shd w:val="clear" w:color="auto" w:fill="FFFFFF"/>
        </w:rPr>
        <w:t>(ARSIP). Cette association</w:t>
      </w:r>
      <w:r w:rsidR="005B2766" w:rsidRPr="00284667">
        <w:rPr>
          <w:rFonts w:ascii="Times New Roman" w:hAnsi="Times New Roman" w:cs="Times New Roman"/>
          <w:sz w:val="24"/>
          <w:szCs w:val="24"/>
          <w:shd w:val="clear" w:color="auto" w:fill="FFFFFF"/>
        </w:rPr>
        <w:t xml:space="preserve"> qui regroupe plusieurs confessions religieuses</w:t>
      </w:r>
      <w:r w:rsidR="0078718E" w:rsidRPr="00284667">
        <w:rPr>
          <w:rFonts w:ascii="Times New Roman" w:hAnsi="Times New Roman" w:cs="Times New Roman"/>
          <w:sz w:val="24"/>
          <w:szCs w:val="24"/>
          <w:shd w:val="clear" w:color="auto" w:fill="FFFFFF"/>
        </w:rPr>
        <w:t>, née dans un premier temps pour lutter contre le VIH Sida</w:t>
      </w:r>
      <w:r w:rsidR="000C75CE" w:rsidRPr="00284667">
        <w:rPr>
          <w:rFonts w:ascii="Times New Roman" w:hAnsi="Times New Roman" w:cs="Times New Roman"/>
          <w:sz w:val="24"/>
          <w:szCs w:val="24"/>
          <w:shd w:val="clear" w:color="auto" w:fill="FFFFFF"/>
        </w:rPr>
        <w:t>,</w:t>
      </w:r>
      <w:r w:rsidR="0078718E" w:rsidRPr="00284667">
        <w:rPr>
          <w:rFonts w:ascii="Times New Roman" w:hAnsi="Times New Roman" w:cs="Times New Roman"/>
          <w:sz w:val="24"/>
          <w:szCs w:val="24"/>
          <w:shd w:val="clear" w:color="auto" w:fill="FFFFFF"/>
        </w:rPr>
        <w:t xml:space="preserve"> a étendu son action à la lutte contre le paludisme et d’autres pandémies. </w:t>
      </w:r>
      <w:r w:rsidR="006121AB" w:rsidRPr="00284667">
        <w:rPr>
          <w:rFonts w:ascii="Times New Roman" w:eastAsia="Times New Roman" w:hAnsi="Times New Roman" w:cs="Times New Roman"/>
          <w:bCs/>
          <w:sz w:val="24"/>
          <w:szCs w:val="24"/>
        </w:rPr>
        <w:t>Six</w:t>
      </w:r>
      <w:r w:rsidR="002E5A1D" w:rsidRPr="00284667">
        <w:rPr>
          <w:rFonts w:ascii="Times New Roman" w:eastAsia="Times New Roman" w:hAnsi="Times New Roman" w:cs="Times New Roman"/>
          <w:bCs/>
          <w:sz w:val="24"/>
          <w:szCs w:val="24"/>
        </w:rPr>
        <w:t xml:space="preserve"> (0</w:t>
      </w:r>
      <w:r w:rsidR="006121AB" w:rsidRPr="00284667">
        <w:rPr>
          <w:rFonts w:ascii="Times New Roman" w:eastAsia="Times New Roman" w:hAnsi="Times New Roman" w:cs="Times New Roman"/>
          <w:bCs/>
          <w:sz w:val="24"/>
          <w:szCs w:val="24"/>
        </w:rPr>
        <w:t>6</w:t>
      </w:r>
      <w:r w:rsidR="002E5A1D" w:rsidRPr="00284667">
        <w:rPr>
          <w:rFonts w:ascii="Times New Roman" w:eastAsia="Times New Roman" w:hAnsi="Times New Roman" w:cs="Times New Roman"/>
          <w:bCs/>
          <w:sz w:val="24"/>
          <w:szCs w:val="24"/>
        </w:rPr>
        <w:t>) faitières religieuses</w:t>
      </w:r>
      <w:r w:rsidR="00602B35" w:rsidRPr="00284667">
        <w:rPr>
          <w:rFonts w:ascii="Times New Roman" w:eastAsia="Times New Roman" w:hAnsi="Times New Roman" w:cs="Times New Roman"/>
          <w:bCs/>
          <w:sz w:val="24"/>
          <w:szCs w:val="24"/>
        </w:rPr>
        <w:t xml:space="preserve"> sont affiliées à l’ARSIP</w:t>
      </w:r>
      <w:r w:rsidR="002E5A1D" w:rsidRPr="00284667">
        <w:rPr>
          <w:rFonts w:ascii="Times New Roman" w:eastAsia="Times New Roman" w:hAnsi="Times New Roman" w:cs="Times New Roman"/>
          <w:bCs/>
          <w:sz w:val="24"/>
          <w:szCs w:val="24"/>
        </w:rPr>
        <w:t> : Faitières musulmanes (COSIM et le CODIS), Faitière Catholique, Méthodiste Unis, Fédération des Eglises Evangéliques de Côte d’Ivoire (FEECI) et la Confédération Nationale des Eglises Evangéliques Protestants de Côte d’Ivoire (CNEEPCI)</w:t>
      </w:r>
      <w:r w:rsidR="008432BB" w:rsidRPr="00284667">
        <w:rPr>
          <w:rFonts w:ascii="Times New Roman" w:eastAsia="Times New Roman" w:hAnsi="Times New Roman" w:cs="Times New Roman"/>
          <w:bCs/>
          <w:sz w:val="24"/>
          <w:szCs w:val="24"/>
        </w:rPr>
        <w:t>.</w:t>
      </w:r>
    </w:p>
    <w:p w14:paraId="6A452042" w14:textId="77777777" w:rsidR="0029270C" w:rsidRPr="00284667" w:rsidRDefault="0029270C" w:rsidP="002E5A1D">
      <w:pPr>
        <w:spacing w:line="276" w:lineRule="auto"/>
        <w:jc w:val="both"/>
        <w:rPr>
          <w:rFonts w:ascii="Times New Roman" w:eastAsia="Times New Roman" w:hAnsi="Times New Roman" w:cs="Times New Roman"/>
          <w:bCs/>
          <w:sz w:val="24"/>
          <w:szCs w:val="24"/>
        </w:rPr>
      </w:pPr>
    </w:p>
    <w:p w14:paraId="51A7DD8D" w14:textId="68765C0A" w:rsidR="00E90F43" w:rsidRDefault="00842CD5" w:rsidP="00691661">
      <w:pPr>
        <w:spacing w:line="276" w:lineRule="auto"/>
        <w:jc w:val="both"/>
        <w:rPr>
          <w:rFonts w:ascii="Times New Roman" w:eastAsia="Times New Roman" w:hAnsi="Times New Roman" w:cs="Times New Roman"/>
          <w:b/>
          <w:sz w:val="24"/>
          <w:szCs w:val="24"/>
        </w:rPr>
      </w:pPr>
      <w:r w:rsidRPr="00284667">
        <w:rPr>
          <w:rFonts w:ascii="Times New Roman" w:eastAsia="Times New Roman" w:hAnsi="Times New Roman" w:cs="Times New Roman"/>
          <w:b/>
          <w:sz w:val="24"/>
          <w:szCs w:val="24"/>
        </w:rPr>
        <w:t xml:space="preserve">I.4 </w:t>
      </w:r>
      <w:r w:rsidR="00E90F43" w:rsidRPr="00284667">
        <w:rPr>
          <w:rFonts w:ascii="Times New Roman" w:eastAsia="Times New Roman" w:hAnsi="Times New Roman" w:cs="Times New Roman"/>
          <w:b/>
          <w:sz w:val="24"/>
          <w:szCs w:val="24"/>
        </w:rPr>
        <w:t xml:space="preserve">Données climatiques et environnementales </w:t>
      </w:r>
    </w:p>
    <w:p w14:paraId="1FB5D103" w14:textId="77777777" w:rsidR="00E34348" w:rsidRPr="00284667" w:rsidRDefault="00E34348" w:rsidP="00691661">
      <w:pPr>
        <w:spacing w:line="276" w:lineRule="auto"/>
        <w:jc w:val="both"/>
        <w:rPr>
          <w:rFonts w:ascii="Times New Roman" w:eastAsia="Times New Roman" w:hAnsi="Times New Roman" w:cs="Times New Roman"/>
          <w:b/>
          <w:sz w:val="24"/>
          <w:szCs w:val="24"/>
        </w:rPr>
      </w:pPr>
    </w:p>
    <w:p w14:paraId="2FEB57D8" w14:textId="2115485B" w:rsidR="00E90F43" w:rsidRPr="004F616E" w:rsidRDefault="00842CD5" w:rsidP="00AA11B2">
      <w:pPr>
        <w:rPr>
          <w:rFonts w:ascii="Times New Roman" w:eastAsia="Times New Roman" w:hAnsi="Times New Roman" w:cs="Times New Roman"/>
          <w:bCs/>
          <w:sz w:val="24"/>
          <w:szCs w:val="24"/>
        </w:rPr>
      </w:pPr>
      <w:r w:rsidRPr="00B763BE">
        <w:rPr>
          <w:rFonts w:ascii="Times New Roman" w:hAnsi="Times New Roman" w:cs="Times New Roman"/>
          <w:sz w:val="24"/>
          <w:szCs w:val="24"/>
          <w:shd w:val="clear" w:color="auto" w:fill="FFFFFF"/>
        </w:rPr>
        <w:t>La pluviométrie</w:t>
      </w:r>
      <w:r w:rsidR="00F062D9" w:rsidRPr="00B763BE">
        <w:rPr>
          <w:rFonts w:ascii="Times New Roman" w:hAnsi="Times New Roman" w:cs="Times New Roman"/>
          <w:sz w:val="24"/>
          <w:szCs w:val="24"/>
          <w:shd w:val="clear" w:color="auto" w:fill="FFFFFF"/>
        </w:rPr>
        <w:t xml:space="preserve"> est global</w:t>
      </w:r>
      <w:r w:rsidR="00C75F40" w:rsidRPr="00B763BE">
        <w:rPr>
          <w:rFonts w:ascii="Times New Roman" w:hAnsi="Times New Roman" w:cs="Times New Roman"/>
          <w:sz w:val="24"/>
          <w:szCs w:val="24"/>
          <w:shd w:val="clear" w:color="auto" w:fill="FFFFFF"/>
        </w:rPr>
        <w:t>e</w:t>
      </w:r>
      <w:r w:rsidR="00F062D9" w:rsidRPr="00B763BE">
        <w:rPr>
          <w:rFonts w:ascii="Times New Roman" w:hAnsi="Times New Roman" w:cs="Times New Roman"/>
          <w:sz w:val="24"/>
          <w:szCs w:val="24"/>
          <w:shd w:val="clear" w:color="auto" w:fill="FFFFFF"/>
        </w:rPr>
        <w:t>ment homogène sur tout le territoire ivoirien avec des hauteurs</w:t>
      </w:r>
      <w:r w:rsidR="00F062D9" w:rsidRPr="00B763BE">
        <w:rPr>
          <w:rFonts w:ascii="Times New Roman" w:hAnsi="Times New Roman" w:cs="Times New Roman"/>
          <w:sz w:val="24"/>
          <w:szCs w:val="24"/>
          <w:shd w:val="clear" w:color="auto" w:fill="FFFFFF"/>
        </w:rPr>
        <w:br/>
        <w:t>moyennes annuelles qui varient entre 900 mm d’eau au Nord avec un régime unimodal et 2200</w:t>
      </w:r>
      <w:r w:rsidR="00E90F43" w:rsidRPr="00B763BE">
        <w:rPr>
          <w:rFonts w:ascii="Times New Roman" w:hAnsi="Times New Roman" w:cs="Times New Roman"/>
          <w:sz w:val="24"/>
          <w:szCs w:val="24"/>
          <w:shd w:val="clear" w:color="auto" w:fill="FFFFFF"/>
        </w:rPr>
        <w:t xml:space="preserve"> </w:t>
      </w:r>
      <w:r w:rsidR="00F062D9" w:rsidRPr="00B763BE">
        <w:rPr>
          <w:rFonts w:ascii="Times New Roman" w:hAnsi="Times New Roman" w:cs="Times New Roman"/>
          <w:sz w:val="24"/>
          <w:szCs w:val="24"/>
          <w:shd w:val="clear" w:color="auto" w:fill="FFFFFF"/>
        </w:rPr>
        <w:t>mm d’eau au Sud avec un régime bimodal.</w:t>
      </w:r>
      <w:r w:rsidR="00F062D9" w:rsidRPr="00B763BE">
        <w:rPr>
          <w:rFonts w:ascii="Times New Roman" w:hAnsi="Times New Roman" w:cs="Times New Roman"/>
          <w:sz w:val="24"/>
          <w:szCs w:val="24"/>
          <w:shd w:val="clear" w:color="auto" w:fill="FFFFFF"/>
        </w:rPr>
        <w:br/>
        <w:t>Les températures sont généralement</w:t>
      </w:r>
      <w:r w:rsidR="00F062D9" w:rsidRPr="00284667">
        <w:rPr>
          <w:rFonts w:ascii="Times New Roman" w:eastAsia="Times New Roman" w:hAnsi="Times New Roman" w:cs="Times New Roman"/>
          <w:bCs/>
          <w:sz w:val="24"/>
          <w:szCs w:val="24"/>
        </w:rPr>
        <w:t xml:space="preserve"> élevées avec une moyenne de 30°C.</w:t>
      </w:r>
      <w:r w:rsidR="00F062D9" w:rsidRPr="00284667">
        <w:rPr>
          <w:rFonts w:ascii="Times New Roman" w:eastAsia="Times New Roman" w:hAnsi="Times New Roman" w:cs="Times New Roman"/>
          <w:bCs/>
          <w:sz w:val="24"/>
          <w:szCs w:val="24"/>
        </w:rPr>
        <w:br/>
      </w:r>
      <w:r w:rsidR="00E90F43" w:rsidRPr="00284667">
        <w:rPr>
          <w:rFonts w:ascii="Times New Roman" w:eastAsia="Times New Roman" w:hAnsi="Times New Roman" w:cs="Times New Roman"/>
          <w:bCs/>
          <w:sz w:val="24"/>
          <w:szCs w:val="24"/>
        </w:rPr>
        <w:t>On distin</w:t>
      </w:r>
      <w:r w:rsidRPr="00284667">
        <w:rPr>
          <w:rFonts w:ascii="Times New Roman" w:eastAsia="Times New Roman" w:hAnsi="Times New Roman" w:cs="Times New Roman"/>
          <w:bCs/>
          <w:sz w:val="24"/>
          <w:szCs w:val="24"/>
        </w:rPr>
        <w:t>g</w:t>
      </w:r>
      <w:r w:rsidR="00E90F43" w:rsidRPr="00284667">
        <w:rPr>
          <w:rFonts w:ascii="Times New Roman" w:eastAsia="Times New Roman" w:hAnsi="Times New Roman" w:cs="Times New Roman"/>
          <w:bCs/>
          <w:sz w:val="24"/>
          <w:szCs w:val="24"/>
        </w:rPr>
        <w:t>ue globalement quatre p</w:t>
      </w:r>
      <w:r w:rsidR="00F062D9" w:rsidRPr="00284667">
        <w:rPr>
          <w:rFonts w:ascii="Times New Roman" w:eastAsia="Times New Roman" w:hAnsi="Times New Roman" w:cs="Times New Roman"/>
          <w:bCs/>
          <w:sz w:val="24"/>
          <w:szCs w:val="24"/>
        </w:rPr>
        <w:t>rincipales zones climatiques :</w:t>
      </w:r>
      <w:r w:rsidR="00F062D9" w:rsidRPr="00284667">
        <w:rPr>
          <w:rFonts w:ascii="Times New Roman" w:eastAsia="Times New Roman" w:hAnsi="Times New Roman" w:cs="Times New Roman"/>
          <w:bCs/>
          <w:sz w:val="24"/>
          <w:szCs w:val="24"/>
        </w:rPr>
        <w:br/>
        <w:t xml:space="preserve">- Un climat subéquatorial au sud et sur la bande </w:t>
      </w:r>
      <w:r w:rsidRPr="00284667">
        <w:rPr>
          <w:rFonts w:ascii="Times New Roman" w:eastAsia="Times New Roman" w:hAnsi="Times New Roman" w:cs="Times New Roman"/>
          <w:bCs/>
          <w:sz w:val="24"/>
          <w:szCs w:val="24"/>
        </w:rPr>
        <w:t>côtière</w:t>
      </w:r>
      <w:r w:rsidR="00F062D9" w:rsidRPr="00284667">
        <w:rPr>
          <w:rFonts w:ascii="Times New Roman" w:eastAsia="Times New Roman" w:hAnsi="Times New Roman" w:cs="Times New Roman"/>
          <w:bCs/>
          <w:sz w:val="24"/>
          <w:szCs w:val="24"/>
        </w:rPr>
        <w:t xml:space="preserve"> en zone de forêt (Climat </w:t>
      </w:r>
      <w:proofErr w:type="spellStart"/>
      <w:r w:rsidR="00F062D9" w:rsidRPr="00284667">
        <w:rPr>
          <w:rFonts w:ascii="Times New Roman" w:eastAsia="Times New Roman" w:hAnsi="Times New Roman" w:cs="Times New Roman"/>
          <w:bCs/>
          <w:sz w:val="24"/>
          <w:szCs w:val="24"/>
        </w:rPr>
        <w:t>attiéen</w:t>
      </w:r>
      <w:proofErr w:type="spellEnd"/>
      <w:r w:rsidR="00F062D9" w:rsidRPr="00284667">
        <w:rPr>
          <w:rFonts w:ascii="Times New Roman" w:eastAsia="Times New Roman" w:hAnsi="Times New Roman" w:cs="Times New Roman"/>
          <w:bCs/>
          <w:sz w:val="24"/>
          <w:szCs w:val="24"/>
        </w:rPr>
        <w:t>) avec</w:t>
      </w:r>
      <w:r w:rsidR="00F062D9" w:rsidRPr="00284667">
        <w:rPr>
          <w:rFonts w:ascii="Times New Roman" w:eastAsia="Times New Roman" w:hAnsi="Times New Roman" w:cs="Times New Roman"/>
          <w:bCs/>
          <w:sz w:val="24"/>
          <w:szCs w:val="24"/>
        </w:rPr>
        <w:br/>
        <w:t>deux saisons des pluies de mai à juillet (grande saison) et d’octobre à novembre (petite</w:t>
      </w:r>
      <w:r w:rsidR="00F062D9" w:rsidRPr="00284667">
        <w:rPr>
          <w:rFonts w:ascii="Times New Roman" w:eastAsia="Times New Roman" w:hAnsi="Times New Roman" w:cs="Times New Roman"/>
          <w:bCs/>
          <w:sz w:val="24"/>
          <w:szCs w:val="24"/>
        </w:rPr>
        <w:br/>
        <w:t>saison) ;</w:t>
      </w:r>
      <w:r w:rsidR="00F062D9" w:rsidRPr="004F616E">
        <w:rPr>
          <w:rFonts w:ascii="Times New Roman" w:eastAsia="Times New Roman" w:hAnsi="Times New Roman" w:cs="Times New Roman"/>
          <w:bCs/>
          <w:sz w:val="24"/>
          <w:szCs w:val="24"/>
        </w:rPr>
        <w:br/>
        <w:t>- Un climat tropical humide de transition au centre en zone de forêt claire (climat baouléen)</w:t>
      </w:r>
      <w:r w:rsidR="00F062D9" w:rsidRPr="004F616E">
        <w:rPr>
          <w:rFonts w:ascii="Times New Roman" w:eastAsia="Times New Roman" w:hAnsi="Times New Roman" w:cs="Times New Roman"/>
          <w:bCs/>
          <w:sz w:val="24"/>
          <w:szCs w:val="24"/>
        </w:rPr>
        <w:br/>
        <w:t>avec deux saisons de pluie d’avril à juin et de septembre à novembre ;</w:t>
      </w:r>
      <w:r w:rsidR="00F062D9" w:rsidRPr="004F616E">
        <w:rPr>
          <w:rFonts w:ascii="Times New Roman" w:eastAsia="Times New Roman" w:hAnsi="Times New Roman" w:cs="Times New Roman"/>
          <w:bCs/>
          <w:sz w:val="24"/>
          <w:szCs w:val="24"/>
        </w:rPr>
        <w:br/>
        <w:t>- Un climat tropical sec au nord en zone de savane herbeuse (climat soudanais) avec une seule</w:t>
      </w:r>
      <w:r w:rsidR="00F062D9" w:rsidRPr="004F616E">
        <w:rPr>
          <w:rFonts w:ascii="Times New Roman" w:eastAsia="Times New Roman" w:hAnsi="Times New Roman" w:cs="Times New Roman"/>
          <w:bCs/>
          <w:sz w:val="24"/>
          <w:szCs w:val="24"/>
        </w:rPr>
        <w:br/>
      </w:r>
      <w:r w:rsidR="00E90F43" w:rsidRPr="004F616E">
        <w:rPr>
          <w:rFonts w:ascii="Times New Roman" w:eastAsia="Times New Roman" w:hAnsi="Times New Roman" w:cs="Times New Roman"/>
          <w:bCs/>
          <w:sz w:val="24"/>
          <w:szCs w:val="24"/>
        </w:rPr>
        <w:t xml:space="preserve">saison </w:t>
      </w:r>
      <w:r w:rsidR="00F062D9" w:rsidRPr="004F616E">
        <w:rPr>
          <w:rFonts w:ascii="Times New Roman" w:eastAsia="Times New Roman" w:hAnsi="Times New Roman" w:cs="Times New Roman"/>
          <w:bCs/>
          <w:sz w:val="24"/>
          <w:szCs w:val="24"/>
        </w:rPr>
        <w:t>de pluie de juillet à octobre);</w:t>
      </w:r>
      <w:r w:rsidR="00F062D9" w:rsidRPr="004F616E">
        <w:rPr>
          <w:rFonts w:ascii="Times New Roman" w:eastAsia="Times New Roman" w:hAnsi="Times New Roman" w:cs="Times New Roman"/>
          <w:bCs/>
          <w:sz w:val="24"/>
          <w:szCs w:val="24"/>
        </w:rPr>
        <w:br/>
        <w:t>- Un climat des montagneux à l’ouest en zone de forêt avec deux saisons des pluies d’avril à</w:t>
      </w:r>
      <w:r w:rsidR="00F062D9" w:rsidRPr="004F616E">
        <w:rPr>
          <w:rFonts w:ascii="Times New Roman" w:eastAsia="Times New Roman" w:hAnsi="Times New Roman" w:cs="Times New Roman"/>
          <w:bCs/>
          <w:sz w:val="24"/>
          <w:szCs w:val="24"/>
        </w:rPr>
        <w:br/>
        <w:t>juin et de septembre à novembre (rapport SODEXAM, 2019)</w:t>
      </w:r>
      <w:r w:rsidR="00E90F43" w:rsidRPr="004F616E">
        <w:endnoteReference w:id="1"/>
      </w:r>
      <w:r w:rsidR="00F062D9" w:rsidRPr="004F616E">
        <w:rPr>
          <w:rFonts w:ascii="Times New Roman" w:eastAsia="Times New Roman" w:hAnsi="Times New Roman" w:cs="Times New Roman"/>
          <w:bCs/>
          <w:sz w:val="24"/>
          <w:szCs w:val="24"/>
        </w:rPr>
        <w:t>.</w:t>
      </w:r>
    </w:p>
    <w:p w14:paraId="33099BF1" w14:textId="77777777" w:rsidR="00CB531C" w:rsidRPr="004F616E" w:rsidRDefault="00CB531C" w:rsidP="00AA11B2">
      <w:pPr>
        <w:jc w:val="both"/>
        <w:rPr>
          <w:rFonts w:ascii="Times New Roman" w:eastAsia="Times New Roman" w:hAnsi="Times New Roman" w:cs="Times New Roman"/>
          <w:bCs/>
          <w:sz w:val="24"/>
          <w:szCs w:val="24"/>
        </w:rPr>
      </w:pPr>
    </w:p>
    <w:p w14:paraId="7295C957" w14:textId="77777777" w:rsidR="00C75F40" w:rsidRPr="004F616E" w:rsidRDefault="00C75F40" w:rsidP="00AA11B2">
      <w:pPr>
        <w:jc w:val="both"/>
        <w:rPr>
          <w:rFonts w:ascii="Times New Roman" w:eastAsia="Times New Roman" w:hAnsi="Times New Roman" w:cs="Times New Roman"/>
          <w:bCs/>
          <w:sz w:val="24"/>
          <w:szCs w:val="24"/>
        </w:rPr>
      </w:pPr>
      <w:r w:rsidRPr="004F616E">
        <w:rPr>
          <w:rFonts w:ascii="Times New Roman" w:eastAsia="Times New Roman" w:hAnsi="Times New Roman" w:cs="Times New Roman"/>
          <w:bCs/>
          <w:sz w:val="24"/>
          <w:szCs w:val="24"/>
        </w:rPr>
        <w:t xml:space="preserve">La Côte d’Ivoire comprend 8 parcs nationaux couvrant 1 732 100 hectares, 5 réserves naturelles couvrant 339 630 hectares et 16 réserves botaniques couvrant 198 418 hectares. Outre ces sites juridiquement protégés, il existe 231 forêts recensées, couvrant 4 200 000 hectares, qui sont particulièrement riches, et 6 702 forêts sacrées couvrant 36 434 hectares, ainsi que six zones humides désignées comme zones humides d’importance internationale (Sites Ramsar), réserves naturelles et autres, ainsi que d’autres zones de forêt et de savane. La Côte d’Ivoire a quatre principaux </w:t>
      </w:r>
      <w:proofErr w:type="spellStart"/>
      <w:r w:rsidRPr="004F616E">
        <w:rPr>
          <w:rFonts w:ascii="Times New Roman" w:eastAsia="Times New Roman" w:hAnsi="Times New Roman" w:cs="Times New Roman"/>
          <w:bCs/>
          <w:sz w:val="24"/>
          <w:szCs w:val="24"/>
        </w:rPr>
        <w:t>ﬂeuves</w:t>
      </w:r>
      <w:proofErr w:type="spellEnd"/>
      <w:r w:rsidRPr="004F616E">
        <w:rPr>
          <w:rFonts w:ascii="Times New Roman" w:eastAsia="Times New Roman" w:hAnsi="Times New Roman" w:cs="Times New Roman"/>
          <w:bCs/>
          <w:sz w:val="24"/>
          <w:szCs w:val="24"/>
        </w:rPr>
        <w:t xml:space="preserve"> qui sont : la Comoé, le Bandama, le Sassandra, et le Cavally ; trois systèmes de lagune (l’Aby, l’Ebrié et le Grand-Lahou) et un littoral sur le Golfe de Guinée (océan Atlantique). </w:t>
      </w:r>
    </w:p>
    <w:p w14:paraId="775A0091" w14:textId="5E802EC3" w:rsidR="00C75F40" w:rsidRDefault="00C75F40" w:rsidP="00AA11B2">
      <w:pPr>
        <w:jc w:val="both"/>
        <w:rPr>
          <w:rFonts w:ascii="Times New Roman" w:eastAsia="Times New Roman" w:hAnsi="Times New Roman" w:cs="Times New Roman"/>
          <w:bCs/>
          <w:sz w:val="24"/>
          <w:szCs w:val="24"/>
        </w:rPr>
      </w:pPr>
      <w:r w:rsidRPr="004F616E">
        <w:rPr>
          <w:rFonts w:ascii="Times New Roman" w:eastAsia="Times New Roman" w:hAnsi="Times New Roman" w:cs="Times New Roman"/>
          <w:bCs/>
          <w:sz w:val="24"/>
          <w:szCs w:val="24"/>
        </w:rPr>
        <w:t>La Côte d’Ivoire est particulièrement vulnérable au paludisme avec une disparité du taux d’endémicité.</w:t>
      </w:r>
      <w:r w:rsidRPr="004F616E">
        <w:rPr>
          <w:rFonts w:ascii="Times New Roman" w:eastAsia="Times New Roman" w:hAnsi="Times New Roman" w:cs="Times New Roman"/>
          <w:bCs/>
          <w:sz w:val="24"/>
          <w:szCs w:val="24"/>
        </w:rPr>
        <w:footnoteReference w:id="7"/>
      </w:r>
    </w:p>
    <w:p w14:paraId="768EE3F3" w14:textId="62CBDDCE" w:rsidR="003E3D99" w:rsidRDefault="003E3D99" w:rsidP="00AA11B2">
      <w:pPr>
        <w:jc w:val="both"/>
        <w:rPr>
          <w:rFonts w:ascii="Times New Roman" w:eastAsia="Times New Roman" w:hAnsi="Times New Roman" w:cs="Times New Roman"/>
          <w:bCs/>
          <w:sz w:val="24"/>
          <w:szCs w:val="24"/>
        </w:rPr>
      </w:pPr>
    </w:p>
    <w:p w14:paraId="420923D8" w14:textId="73B0E08B" w:rsidR="003E3D99" w:rsidRDefault="003E3D99" w:rsidP="00AA11B2">
      <w:pPr>
        <w:jc w:val="both"/>
        <w:rPr>
          <w:rFonts w:ascii="Times New Roman" w:eastAsia="Times New Roman" w:hAnsi="Times New Roman" w:cs="Times New Roman"/>
          <w:bCs/>
          <w:sz w:val="24"/>
          <w:szCs w:val="24"/>
        </w:rPr>
      </w:pPr>
    </w:p>
    <w:p w14:paraId="63A334D9" w14:textId="072F4885" w:rsidR="003E3D99" w:rsidRDefault="003E3D99" w:rsidP="00AA11B2">
      <w:pPr>
        <w:jc w:val="both"/>
        <w:rPr>
          <w:rFonts w:ascii="Times New Roman" w:eastAsia="Times New Roman" w:hAnsi="Times New Roman" w:cs="Times New Roman"/>
          <w:bCs/>
          <w:sz w:val="24"/>
          <w:szCs w:val="24"/>
        </w:rPr>
      </w:pPr>
    </w:p>
    <w:p w14:paraId="3BFDC812" w14:textId="11F12565" w:rsidR="003E3D99" w:rsidRDefault="003E3D99" w:rsidP="00AA11B2">
      <w:pPr>
        <w:jc w:val="both"/>
        <w:rPr>
          <w:rFonts w:ascii="Times New Roman" w:eastAsia="Times New Roman" w:hAnsi="Times New Roman" w:cs="Times New Roman"/>
          <w:bCs/>
          <w:sz w:val="24"/>
          <w:szCs w:val="24"/>
        </w:rPr>
      </w:pPr>
    </w:p>
    <w:p w14:paraId="6B3458C6" w14:textId="77777777" w:rsidR="003E3D99" w:rsidRPr="004F616E" w:rsidRDefault="003E3D99" w:rsidP="00AA11B2">
      <w:pPr>
        <w:jc w:val="both"/>
        <w:rPr>
          <w:rFonts w:ascii="Times New Roman" w:eastAsia="Times New Roman" w:hAnsi="Times New Roman" w:cs="Times New Roman"/>
          <w:bCs/>
          <w:sz w:val="24"/>
          <w:szCs w:val="24"/>
        </w:rPr>
      </w:pPr>
    </w:p>
    <w:p w14:paraId="52D4C584" w14:textId="01A39A50" w:rsidR="00C75F40" w:rsidRPr="004F616E" w:rsidRDefault="00E31DD0" w:rsidP="00691661">
      <w:pPr>
        <w:spacing w:line="276" w:lineRule="auto"/>
        <w:jc w:val="both"/>
        <w:rPr>
          <w:rFonts w:ascii="Times New Roman" w:eastAsia="Times New Roman" w:hAnsi="Times New Roman" w:cs="Times New Roman"/>
          <w:bCs/>
          <w:sz w:val="24"/>
          <w:szCs w:val="24"/>
        </w:rPr>
      </w:pPr>
      <w:r>
        <w:rPr>
          <w:noProof/>
        </w:rPr>
        <mc:AlternateContent>
          <mc:Choice Requires="wps">
            <w:drawing>
              <wp:anchor distT="45720" distB="45720" distL="114300" distR="114300" simplePos="0" relativeHeight="251658240" behindDoc="0" locked="0" layoutInCell="1" allowOverlap="1" wp14:anchorId="0A152CDE" wp14:editId="2E7961A4">
                <wp:simplePos x="0" y="0"/>
                <wp:positionH relativeFrom="column">
                  <wp:posOffset>-322580</wp:posOffset>
                </wp:positionH>
                <wp:positionV relativeFrom="paragraph">
                  <wp:posOffset>90805</wp:posOffset>
                </wp:positionV>
                <wp:extent cx="5614670" cy="1108710"/>
                <wp:effectExtent l="5715" t="13335" r="8890" b="1143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670" cy="1108710"/>
                        </a:xfrm>
                        <a:prstGeom prst="rect">
                          <a:avLst/>
                        </a:prstGeom>
                        <a:solidFill>
                          <a:srgbClr val="FFFFFF"/>
                        </a:solidFill>
                        <a:ln w="9525">
                          <a:solidFill>
                            <a:srgbClr val="000000"/>
                          </a:solidFill>
                          <a:miter lim="800000"/>
                          <a:headEnd/>
                          <a:tailEnd/>
                        </a:ln>
                      </wps:spPr>
                      <wps:txbx>
                        <w:txbxContent>
                          <w:p w14:paraId="6EE5F887" w14:textId="77777777" w:rsidR="009857D6" w:rsidRPr="00E250A5" w:rsidRDefault="009857D6" w:rsidP="009857D6">
                            <w:pPr>
                              <w:tabs>
                                <w:tab w:val="left" w:pos="310"/>
                              </w:tabs>
                              <w:rPr>
                                <w:rFonts w:ascii="Times New Roman" w:eastAsia="MS Mincho" w:hAnsi="Times New Roman" w:cs="Times New Roman"/>
                                <w:i/>
                                <w:iCs/>
                                <w:kern w:val="28"/>
                                <w:lang w:eastAsia="ja-JP"/>
                              </w:rPr>
                            </w:pPr>
                            <w:r w:rsidRPr="00E250A5">
                              <w:rPr>
                                <w:rFonts w:ascii="Times New Roman" w:eastAsia="MS Mincho" w:hAnsi="Times New Roman" w:cs="Times New Roman"/>
                                <w:i/>
                                <w:iCs/>
                                <w:kern w:val="28"/>
                                <w:lang w:eastAsia="ja-JP"/>
                              </w:rPr>
                              <w:t>Selon les études réalisées en 2019 et 2020 dans les sites sentinelles, le niveau de résistance du vecteur majeur, An. gambiae, aux insecticides utilisés pour l’imprégnation des moustiquaires varie selon les insecticides.</w:t>
                            </w:r>
                          </w:p>
                          <w:p w14:paraId="6EDE7B10" w14:textId="17198FC2" w:rsidR="009857D6" w:rsidRPr="00E250A5" w:rsidRDefault="009857D6" w:rsidP="003E3D99">
                            <w:pPr>
                              <w:tabs>
                                <w:tab w:val="left" w:pos="310"/>
                              </w:tabs>
                              <w:rPr>
                                <w:i/>
                                <w:iCs/>
                              </w:rPr>
                            </w:pPr>
                            <w:r w:rsidRPr="00E250A5">
                              <w:rPr>
                                <w:rFonts w:ascii="Times New Roman" w:eastAsia="MS Mincho" w:hAnsi="Times New Roman" w:cs="Times New Roman"/>
                                <w:i/>
                                <w:iCs/>
                                <w:kern w:val="28"/>
                                <w:lang w:eastAsia="ja-JP"/>
                              </w:rPr>
                              <w:t>En vue de gérer cette résistance des vecteurs aux insecticides usuels, les MILDA de seconde génération qui coûtent plus chères ont été introduites en Côte d’Ivoire.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152CDE" id="Zone de texte 2" o:spid="_x0000_s1027" type="#_x0000_t202" style="position:absolute;left:0;text-align:left;margin-left:-25.4pt;margin-top:7.15pt;width:442.1pt;height:87.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">
                <v:textbox>
                  <w:txbxContent>
                    <w:p w14:paraId="6EE5F887" w14:textId="77777777" w:rsidR="009857D6" w:rsidRPr="00E250A5" w:rsidRDefault="009857D6" w:rsidP="009857D6">
                      <w:pPr>
                        <w:tabs>
                          <w:tab w:val="left" w:pos="310"/>
                        </w:tabs>
                        <w:rPr>
                          <w:rFonts w:ascii="Times New Roman" w:eastAsia="MS Mincho" w:hAnsi="Times New Roman" w:cs="Times New Roman"/>
                          <w:i/>
                          <w:iCs/>
                          <w:kern w:val="28"/>
                          <w:lang w:eastAsia="ja-JP"/>
                        </w:rPr>
                      </w:pPr>
                      <w:r w:rsidRPr="00E250A5">
                        <w:rPr>
                          <w:rFonts w:ascii="Times New Roman" w:eastAsia="MS Mincho" w:hAnsi="Times New Roman" w:cs="Times New Roman"/>
                          <w:i/>
                          <w:iCs/>
                          <w:kern w:val="28"/>
                          <w:lang w:eastAsia="ja-JP"/>
                        </w:rPr>
                        <w:t>Selon les études réalisées en 2019 et 2020 dans les sites sentinelles, le niveau de résistance du vecteur majeur, An. gambiae, aux insecticides utilisés pour l’imprégnation des moustiquaires varie selon les insecticides.</w:t>
                      </w:r>
                    </w:p>
                    <w:p w14:paraId="6EDE7B10" w14:textId="17198FC2" w:rsidR="009857D6" w:rsidRPr="00E250A5" w:rsidRDefault="009857D6" w:rsidP="003E3D99">
                      <w:pPr>
                        <w:tabs>
                          <w:tab w:val="left" w:pos="310"/>
                        </w:tabs>
                        <w:rPr>
                          <w:i/>
                          <w:iCs/>
                        </w:rPr>
                      </w:pPr>
                      <w:r w:rsidRPr="00E250A5">
                        <w:rPr>
                          <w:rFonts w:ascii="Times New Roman" w:eastAsia="MS Mincho" w:hAnsi="Times New Roman" w:cs="Times New Roman"/>
                          <w:i/>
                          <w:iCs/>
                          <w:kern w:val="28"/>
                          <w:lang w:eastAsia="ja-JP"/>
                        </w:rPr>
                        <w:t>En vue de gérer cette résistance des vecteurs aux insecticides usuels, les MILDA de seconde génération qui coûtent plus chères ont été introduites en Côte d’Ivoire.</w:t>
                      </w:r>
                    </w:p>
                  </w:txbxContent>
                </v:textbox>
                <w10:wrap type="square"/>
              </v:shape>
            </w:pict>
          </mc:Fallback>
        </mc:AlternateContent>
      </w:r>
    </w:p>
    <w:p w14:paraId="77091CA3" w14:textId="339CA1F6" w:rsidR="009857D6" w:rsidRPr="004F616E" w:rsidRDefault="009857D6" w:rsidP="00691661">
      <w:pPr>
        <w:spacing w:line="276" w:lineRule="auto"/>
        <w:jc w:val="both"/>
        <w:rPr>
          <w:rFonts w:ascii="Times New Roman" w:eastAsia="Times New Roman" w:hAnsi="Times New Roman" w:cs="Times New Roman"/>
          <w:bCs/>
          <w:sz w:val="24"/>
          <w:szCs w:val="24"/>
        </w:rPr>
      </w:pPr>
    </w:p>
    <w:p w14:paraId="1AFE20E1" w14:textId="2240084B" w:rsidR="009857D6" w:rsidRPr="004F616E" w:rsidRDefault="009857D6" w:rsidP="00691661">
      <w:pPr>
        <w:spacing w:line="276" w:lineRule="auto"/>
        <w:jc w:val="both"/>
        <w:rPr>
          <w:rFonts w:ascii="Times New Roman" w:eastAsia="Times New Roman" w:hAnsi="Times New Roman" w:cs="Times New Roman"/>
          <w:bCs/>
          <w:sz w:val="24"/>
          <w:szCs w:val="24"/>
        </w:rPr>
      </w:pPr>
    </w:p>
    <w:p w14:paraId="0D8AF3B3" w14:textId="26B3D453" w:rsidR="009857D6" w:rsidRDefault="009857D6" w:rsidP="00691661">
      <w:pPr>
        <w:spacing w:line="276" w:lineRule="auto"/>
        <w:jc w:val="both"/>
        <w:rPr>
          <w:rFonts w:ascii="Times New Roman" w:eastAsia="Times New Roman" w:hAnsi="Times New Roman" w:cs="Times New Roman"/>
          <w:bCs/>
          <w:sz w:val="24"/>
          <w:szCs w:val="24"/>
        </w:rPr>
      </w:pPr>
    </w:p>
    <w:p w14:paraId="45236104" w14:textId="77777777" w:rsidR="003E3D99" w:rsidRDefault="003E3D99" w:rsidP="007F3CC6">
      <w:pPr>
        <w:jc w:val="both"/>
        <w:rPr>
          <w:rFonts w:ascii="Times New Roman" w:hAnsi="Times New Roman" w:cs="Times New Roman"/>
          <w:b/>
          <w:bCs/>
          <w:sz w:val="24"/>
          <w:szCs w:val="24"/>
        </w:rPr>
      </w:pPr>
    </w:p>
    <w:p w14:paraId="3570D369" w14:textId="77777777" w:rsidR="003E3D99" w:rsidRDefault="003E3D99" w:rsidP="007F3CC6">
      <w:pPr>
        <w:jc w:val="both"/>
        <w:rPr>
          <w:rFonts w:ascii="Times New Roman" w:hAnsi="Times New Roman" w:cs="Times New Roman"/>
          <w:b/>
          <w:bCs/>
          <w:sz w:val="24"/>
          <w:szCs w:val="24"/>
        </w:rPr>
      </w:pPr>
    </w:p>
    <w:p w14:paraId="5DC806FB" w14:textId="77777777" w:rsidR="003E3D99" w:rsidRDefault="003E3D99" w:rsidP="007F3CC6">
      <w:pPr>
        <w:jc w:val="both"/>
        <w:rPr>
          <w:rFonts w:ascii="Times New Roman" w:hAnsi="Times New Roman" w:cs="Times New Roman"/>
          <w:b/>
          <w:bCs/>
          <w:sz w:val="24"/>
          <w:szCs w:val="24"/>
        </w:rPr>
      </w:pPr>
    </w:p>
    <w:p w14:paraId="4492D150" w14:textId="77777777" w:rsidR="003E3D99" w:rsidRDefault="003E3D99" w:rsidP="007F3CC6">
      <w:pPr>
        <w:jc w:val="both"/>
        <w:rPr>
          <w:rFonts w:ascii="Times New Roman" w:hAnsi="Times New Roman" w:cs="Times New Roman"/>
          <w:b/>
          <w:bCs/>
          <w:sz w:val="24"/>
          <w:szCs w:val="24"/>
        </w:rPr>
      </w:pPr>
    </w:p>
    <w:p w14:paraId="265B6340" w14:textId="5DC0B2A8" w:rsidR="007F3CC6" w:rsidRPr="00AB4836" w:rsidRDefault="007F3CC6" w:rsidP="007F3CC6">
      <w:pPr>
        <w:jc w:val="both"/>
        <w:rPr>
          <w:rFonts w:ascii="Times New Roman" w:hAnsi="Times New Roman" w:cs="Times New Roman"/>
          <w:b/>
          <w:bCs/>
          <w:sz w:val="24"/>
          <w:szCs w:val="24"/>
        </w:rPr>
      </w:pPr>
      <w:r w:rsidRPr="00AB4836">
        <w:rPr>
          <w:rFonts w:ascii="Times New Roman" w:hAnsi="Times New Roman" w:cs="Times New Roman"/>
          <w:b/>
          <w:bCs/>
          <w:sz w:val="24"/>
          <w:szCs w:val="24"/>
        </w:rPr>
        <w:t>I.</w:t>
      </w:r>
      <w:r>
        <w:rPr>
          <w:rFonts w:ascii="Times New Roman" w:hAnsi="Times New Roman" w:cs="Times New Roman"/>
          <w:b/>
          <w:bCs/>
          <w:sz w:val="24"/>
          <w:szCs w:val="24"/>
        </w:rPr>
        <w:t>5</w:t>
      </w:r>
      <w:r w:rsidRPr="00AB4836">
        <w:rPr>
          <w:rFonts w:ascii="Times New Roman" w:hAnsi="Times New Roman" w:cs="Times New Roman"/>
          <w:b/>
          <w:bCs/>
          <w:sz w:val="24"/>
          <w:szCs w:val="24"/>
        </w:rPr>
        <w:t xml:space="preserve"> Fardeau économique du paludisme</w:t>
      </w:r>
    </w:p>
    <w:p w14:paraId="1DA55E0E" w14:textId="77777777" w:rsidR="009A3D2E" w:rsidRPr="00274BBB" w:rsidRDefault="009A3D2E" w:rsidP="009A3D2E">
      <w:pPr>
        <w:pStyle w:val="ydp3d40bdb2msonormal"/>
        <w:rPr>
          <w:rFonts w:ascii="Times New Roman" w:hAnsi="Times New Roman" w:cs="Times New Roman"/>
          <w:color w:val="000000"/>
          <w:sz w:val="24"/>
          <w:szCs w:val="24"/>
        </w:rPr>
      </w:pPr>
      <w:r w:rsidRPr="00274BBB">
        <w:rPr>
          <w:rFonts w:ascii="Times New Roman" w:hAnsi="Times New Roman" w:cs="Times New Roman"/>
          <w:color w:val="000000"/>
          <w:sz w:val="24"/>
          <w:szCs w:val="24"/>
        </w:rPr>
        <w:t xml:space="preserve">La théorie du capital humain, développée dans les années 1960 par Becker (1965) puis Grossman (1972), sous-entend qu’un mauvais état de santé </w:t>
      </w:r>
      <w:proofErr w:type="gramStart"/>
      <w:r w:rsidRPr="00274BBB">
        <w:rPr>
          <w:rFonts w:ascii="Times New Roman" w:hAnsi="Times New Roman" w:cs="Times New Roman"/>
          <w:color w:val="000000"/>
          <w:sz w:val="24"/>
          <w:szCs w:val="24"/>
        </w:rPr>
        <w:t>a</w:t>
      </w:r>
      <w:proofErr w:type="gramEnd"/>
      <w:r w:rsidRPr="00274BBB">
        <w:rPr>
          <w:rFonts w:ascii="Times New Roman" w:hAnsi="Times New Roman" w:cs="Times New Roman"/>
          <w:color w:val="000000"/>
          <w:sz w:val="24"/>
          <w:szCs w:val="24"/>
        </w:rPr>
        <w:t xml:space="preserve"> des répercussions sur la productivité de la population active et donc sur la production, les salaires, les revenus. Dans une étude menée en Côte d’Ivoire, Audibert, </w:t>
      </w:r>
      <w:proofErr w:type="spellStart"/>
      <w:r w:rsidRPr="00274BBB">
        <w:rPr>
          <w:rFonts w:ascii="Times New Roman" w:hAnsi="Times New Roman" w:cs="Times New Roman"/>
          <w:color w:val="000000"/>
          <w:sz w:val="24"/>
          <w:szCs w:val="24"/>
        </w:rPr>
        <w:t>Mathonnat</w:t>
      </w:r>
      <w:proofErr w:type="spellEnd"/>
      <w:r w:rsidRPr="00274BBB">
        <w:rPr>
          <w:rFonts w:ascii="Times New Roman" w:hAnsi="Times New Roman" w:cs="Times New Roman"/>
          <w:color w:val="000000"/>
          <w:sz w:val="24"/>
          <w:szCs w:val="24"/>
        </w:rPr>
        <w:t xml:space="preserve"> et Henry (2003) ont montré que les ménages producteurs de coton, dont les membres actifs étaient en proportion plus infectés par le paludisme, sont moins efficients que les ménages dont les membres actifs sont peu ou pas infectés [1]. Dans le milieu agricole, le paludisme entraine 50% des </w:t>
      </w:r>
      <w:r>
        <w:rPr>
          <w:rFonts w:ascii="Times New Roman" w:hAnsi="Times New Roman" w:cs="Times New Roman"/>
          <w:color w:val="000000"/>
          <w:sz w:val="24"/>
          <w:szCs w:val="24"/>
        </w:rPr>
        <w:t xml:space="preserve">pertes de </w:t>
      </w:r>
      <w:r w:rsidRPr="00274BBB">
        <w:rPr>
          <w:rFonts w:ascii="Times New Roman" w:hAnsi="Times New Roman" w:cs="Times New Roman"/>
          <w:color w:val="000000"/>
          <w:sz w:val="24"/>
          <w:szCs w:val="24"/>
        </w:rPr>
        <w:t>revenus</w:t>
      </w:r>
      <w:r>
        <w:rPr>
          <w:rFonts w:ascii="Times New Roman" w:hAnsi="Times New Roman" w:cs="Times New Roman"/>
          <w:color w:val="000000"/>
          <w:sz w:val="24"/>
          <w:szCs w:val="24"/>
        </w:rPr>
        <w:t>.</w:t>
      </w:r>
      <w:r w:rsidRPr="00274BBB">
        <w:rPr>
          <w:rFonts w:ascii="Times New Roman" w:hAnsi="Times New Roman" w:cs="Times New Roman"/>
          <w:color w:val="000000"/>
          <w:sz w:val="24"/>
          <w:szCs w:val="24"/>
        </w:rPr>
        <w:t xml:space="preserve"> Le paludisme absorbe 25% des revenus des ménages pour la prévention et les traitements. Il représente également 43% des motifs de consultation dans la population générale et 62% des hospitalisations des enfants de moins de 5</w:t>
      </w:r>
      <w:r>
        <w:rPr>
          <w:rFonts w:ascii="Times New Roman" w:hAnsi="Times New Roman" w:cs="Times New Roman"/>
          <w:color w:val="000000"/>
          <w:sz w:val="24"/>
          <w:szCs w:val="24"/>
        </w:rPr>
        <w:t xml:space="preserve"> </w:t>
      </w:r>
      <w:r w:rsidRPr="00274BBB">
        <w:rPr>
          <w:rFonts w:ascii="Times New Roman" w:hAnsi="Times New Roman" w:cs="Times New Roman"/>
          <w:color w:val="000000"/>
          <w:sz w:val="24"/>
          <w:szCs w:val="24"/>
        </w:rPr>
        <w:t>ans et 4 enfants meurent chaque jour du paludisme en Côte d’Ivoire</w:t>
      </w:r>
      <w:r>
        <w:rPr>
          <w:rFonts w:ascii="Times New Roman" w:hAnsi="Times New Roman" w:cs="Times New Roman"/>
          <w:color w:val="000000"/>
          <w:sz w:val="24"/>
          <w:szCs w:val="24"/>
        </w:rPr>
        <w:t xml:space="preserve"> (</w:t>
      </w:r>
      <w:r w:rsidRPr="00274BBB">
        <w:rPr>
          <w:rFonts w:ascii="Times New Roman" w:hAnsi="Times New Roman" w:cs="Times New Roman"/>
          <w:color w:val="000000"/>
          <w:sz w:val="24"/>
          <w:szCs w:val="24"/>
        </w:rPr>
        <w:t>source PNLP-CI/OMS (24-46).</w:t>
      </w:r>
    </w:p>
    <w:p w14:paraId="6C16090A" w14:textId="77777777" w:rsidR="009A3D2E" w:rsidRPr="00274BBB" w:rsidRDefault="009A3D2E" w:rsidP="009A3D2E">
      <w:pPr>
        <w:pStyle w:val="ydp3d40bdb2msonormal"/>
        <w:rPr>
          <w:rFonts w:ascii="Times New Roman" w:hAnsi="Times New Roman" w:cs="Times New Roman"/>
          <w:color w:val="000000"/>
          <w:sz w:val="24"/>
          <w:szCs w:val="24"/>
        </w:rPr>
      </w:pPr>
      <w:r w:rsidRPr="00274BBB">
        <w:rPr>
          <w:rFonts w:ascii="Times New Roman" w:hAnsi="Times New Roman" w:cs="Times New Roman"/>
          <w:color w:val="000000"/>
          <w:sz w:val="24"/>
          <w:szCs w:val="24"/>
        </w:rPr>
        <w:t>Le milieu scolaire subit également les conséquences du paludisme avec un taux annuel d’absentéisme moyen de 43% et représente la première cause de consultation chez les adolescents et jeunes selon le rapport PNSSU-SAJ 2019.</w:t>
      </w:r>
    </w:p>
    <w:p w14:paraId="2465A930" w14:textId="77777777" w:rsidR="009A3D2E" w:rsidRDefault="009A3D2E" w:rsidP="00E250A5">
      <w:pPr>
        <w:pStyle w:val="ydp3d40bdb2msonormal"/>
        <w:rPr>
          <w:rFonts w:ascii="Helvetica" w:hAnsi="Helvetica"/>
          <w:sz w:val="24"/>
          <w:szCs w:val="24"/>
        </w:rPr>
      </w:pPr>
      <w:r>
        <w:rPr>
          <w:rFonts w:ascii="Times New Roman" w:hAnsi="Times New Roman" w:cs="Times New Roman"/>
          <w:color w:val="000000"/>
          <w:sz w:val="24"/>
          <w:szCs w:val="24"/>
        </w:rPr>
        <w:t xml:space="preserve">En Côte d’Ivoire la charge sociale et économique du paludisme est considérable pour les ménages et le pays. Les coûts directs associés au paludisme représentent en moyenne 12 à 14% du revenu des ménages dont les membres actifs perdent </w:t>
      </w:r>
      <w:r w:rsidRPr="00B763BE">
        <w:rPr>
          <w:rFonts w:ascii="Times New Roman" w:hAnsi="Times New Roman" w:cs="Times New Roman"/>
          <w:color w:val="000000"/>
          <w:sz w:val="24"/>
          <w:szCs w:val="24"/>
        </w:rPr>
        <w:t xml:space="preserve">entre 4 à 7 jours de </w:t>
      </w:r>
      <w:r w:rsidRPr="00B763BE">
        <w:rPr>
          <w:rFonts w:ascii="Times New Roman" w:hAnsi="Times New Roman" w:cs="Times New Roman"/>
          <w:sz w:val="24"/>
          <w:szCs w:val="24"/>
        </w:rPr>
        <w:t>travail par mois</w:t>
      </w:r>
      <w:r>
        <w:rPr>
          <w:rFonts w:ascii="Times New Roman" w:hAnsi="Times New Roman" w:cs="Times New Roman"/>
          <w:color w:val="000000"/>
          <w:sz w:val="24"/>
          <w:szCs w:val="24"/>
        </w:rPr>
        <w:t xml:space="preserve"> </w:t>
      </w:r>
      <w:r>
        <w:rPr>
          <w:rFonts w:ascii="Times New Roman" w:hAnsi="Times New Roman" w:cs="Times New Roman"/>
          <w:color w:val="0070C0"/>
          <w:sz w:val="24"/>
          <w:szCs w:val="24"/>
        </w:rPr>
        <w:t xml:space="preserve">(A.S. Kouadio </w:t>
      </w:r>
      <w:r>
        <w:rPr>
          <w:rFonts w:ascii="Times New Roman" w:hAnsi="Times New Roman" w:cs="Times New Roman"/>
          <w:i/>
          <w:iCs/>
          <w:color w:val="0070C0"/>
          <w:sz w:val="24"/>
          <w:szCs w:val="24"/>
        </w:rPr>
        <w:t xml:space="preserve">et al., </w:t>
      </w:r>
      <w:r>
        <w:rPr>
          <w:rFonts w:ascii="Times New Roman" w:hAnsi="Times New Roman" w:cs="Times New Roman"/>
          <w:color w:val="0070C0"/>
          <w:sz w:val="24"/>
          <w:szCs w:val="24"/>
        </w:rPr>
        <w:t>2008)</w:t>
      </w:r>
      <w:r>
        <w:rPr>
          <w:rFonts w:ascii="Times New Roman" w:hAnsi="Times New Roman" w:cs="Times New Roman"/>
          <w:color w:val="000000"/>
          <w:sz w:val="24"/>
          <w:szCs w:val="24"/>
        </w:rPr>
        <w:t xml:space="preserve">. Une étude conduite en 2010 dans les services médicaux du travail chez les travailleurs et les membres de leurs familles a révélé une prévalence du paludisme de 33%. Les salariés ont présenté 5 464 épisodes de paludisme qui ont justifié 121,33 mois d’absence. Le coût direct du paludisme représentait 139 865 677 FCFA, l’absentéisme lié au paludisme à 4 249 507 FCFA et le coût de productivité à 612 035 910 </w:t>
      </w:r>
      <w:r w:rsidRPr="00E250A5">
        <w:rPr>
          <w:rFonts w:ascii="Times New Roman" w:hAnsi="Times New Roman" w:cs="Times New Roman"/>
          <w:sz w:val="24"/>
          <w:szCs w:val="24"/>
        </w:rPr>
        <w:t xml:space="preserve">FCFA (A.-F. </w:t>
      </w:r>
      <w:proofErr w:type="spellStart"/>
      <w:r w:rsidRPr="00E250A5">
        <w:rPr>
          <w:rFonts w:ascii="Times New Roman" w:hAnsi="Times New Roman" w:cs="Times New Roman"/>
          <w:sz w:val="24"/>
          <w:szCs w:val="24"/>
        </w:rPr>
        <w:t>Tchicaya</w:t>
      </w:r>
      <w:proofErr w:type="spellEnd"/>
      <w:r w:rsidRPr="00E250A5">
        <w:rPr>
          <w:rFonts w:ascii="Times New Roman" w:hAnsi="Times New Roman" w:cs="Times New Roman"/>
          <w:sz w:val="24"/>
          <w:szCs w:val="24"/>
        </w:rPr>
        <w:t xml:space="preserve"> </w:t>
      </w:r>
      <w:r w:rsidRPr="00E250A5">
        <w:rPr>
          <w:rFonts w:ascii="Times New Roman" w:hAnsi="Times New Roman" w:cs="Times New Roman"/>
          <w:i/>
          <w:iCs/>
          <w:sz w:val="24"/>
          <w:szCs w:val="24"/>
        </w:rPr>
        <w:t>et al</w:t>
      </w:r>
      <w:r w:rsidRPr="00E250A5">
        <w:rPr>
          <w:rFonts w:ascii="Times New Roman" w:hAnsi="Times New Roman" w:cs="Times New Roman"/>
          <w:sz w:val="24"/>
          <w:szCs w:val="24"/>
        </w:rPr>
        <w:t>., 2014).</w:t>
      </w:r>
    </w:p>
    <w:p w14:paraId="6B186748" w14:textId="77777777" w:rsidR="009A3D2E" w:rsidRPr="001461C8" w:rsidRDefault="009A3D2E" w:rsidP="009A3D2E">
      <w:pPr>
        <w:pStyle w:val="ydp3d40bdb2msonormal"/>
        <w:rPr>
          <w:rFonts w:ascii="Times New Roman" w:hAnsi="Times New Roman" w:cs="Times New Roman"/>
          <w:sz w:val="24"/>
          <w:szCs w:val="24"/>
        </w:rPr>
      </w:pPr>
      <w:r w:rsidRPr="001461C8">
        <w:rPr>
          <w:rStyle w:val="ydp3d40bdb2fontstyle11"/>
          <w:rFonts w:ascii="Times New Roman" w:hAnsi="Times New Roman" w:cs="Times New Roman"/>
          <w:sz w:val="24"/>
          <w:szCs w:val="24"/>
        </w:rPr>
        <w:t>La prise en charge du paludisme est un réel fardeau économique pour le monde du travail en général et pour les grandes entreprises en particulier. A titre d’exemple, les résultats de l’étude sur l’évaluation de la contribution du secteur priv</w:t>
      </w:r>
      <w:r>
        <w:rPr>
          <w:rStyle w:val="ydp3d40bdb2fontstyle11"/>
          <w:rFonts w:ascii="Times New Roman" w:hAnsi="Times New Roman" w:cs="Times New Roman"/>
          <w:sz w:val="24"/>
          <w:szCs w:val="24"/>
        </w:rPr>
        <w:t>é</w:t>
      </w:r>
      <w:r w:rsidRPr="001461C8">
        <w:rPr>
          <w:rStyle w:val="ydp3d40bdb2fontstyle11"/>
          <w:rFonts w:ascii="Times New Roman" w:hAnsi="Times New Roman" w:cs="Times New Roman"/>
          <w:sz w:val="24"/>
          <w:szCs w:val="24"/>
        </w:rPr>
        <w:t xml:space="preserve"> dans la lutte contre le paludisme en </w:t>
      </w:r>
      <w:r>
        <w:rPr>
          <w:rStyle w:val="ydp3d40bdb2fontstyle11"/>
          <w:rFonts w:ascii="Times New Roman" w:hAnsi="Times New Roman" w:cs="Times New Roman"/>
          <w:sz w:val="24"/>
          <w:szCs w:val="24"/>
        </w:rPr>
        <w:t>Côte d’Ivoire</w:t>
      </w:r>
      <w:r w:rsidRPr="001461C8">
        <w:rPr>
          <w:rStyle w:val="ydp3d40bdb2fontstyle11"/>
          <w:rFonts w:ascii="Times New Roman" w:hAnsi="Times New Roman" w:cs="Times New Roman"/>
          <w:sz w:val="24"/>
          <w:szCs w:val="24"/>
        </w:rPr>
        <w:t xml:space="preserve"> : volet </w:t>
      </w:r>
      <w:r>
        <w:rPr>
          <w:rStyle w:val="ydp3d40bdb2fontstyle11"/>
          <w:rFonts w:ascii="Times New Roman" w:hAnsi="Times New Roman" w:cs="Times New Roman"/>
          <w:sz w:val="24"/>
          <w:szCs w:val="24"/>
        </w:rPr>
        <w:t>PPP</w:t>
      </w:r>
      <w:r w:rsidRPr="001461C8">
        <w:rPr>
          <w:rStyle w:val="ydp3d40bdb2fontstyle11"/>
          <w:rFonts w:ascii="Times New Roman" w:hAnsi="Times New Roman" w:cs="Times New Roman"/>
          <w:sz w:val="24"/>
          <w:szCs w:val="24"/>
        </w:rPr>
        <w:t xml:space="preserve"> (2016), les coûts totaux (coût direct) de la prise en charge des cas de</w:t>
      </w:r>
      <w:r w:rsidRPr="001461C8">
        <w:rPr>
          <w:rFonts w:ascii="Times New Roman" w:hAnsi="Times New Roman" w:cs="Times New Roman"/>
          <w:color w:val="000000"/>
          <w:sz w:val="24"/>
          <w:szCs w:val="24"/>
        </w:rPr>
        <w:t xml:space="preserve"> </w:t>
      </w:r>
      <w:r w:rsidRPr="001461C8">
        <w:rPr>
          <w:rStyle w:val="ydp3d40bdb2fontstyle11"/>
          <w:rFonts w:ascii="Times New Roman" w:hAnsi="Times New Roman" w:cs="Times New Roman"/>
          <w:sz w:val="24"/>
          <w:szCs w:val="24"/>
        </w:rPr>
        <w:t>paludisme en 2016 dans 8 entreprises visitées s’élèvent à</w:t>
      </w:r>
      <w:r w:rsidRPr="001461C8">
        <w:rPr>
          <w:rFonts w:ascii="Times New Roman" w:hAnsi="Times New Roman" w:cs="Times New Roman"/>
          <w:color w:val="000000"/>
          <w:sz w:val="24"/>
          <w:szCs w:val="24"/>
        </w:rPr>
        <w:t xml:space="preserve"> </w:t>
      </w:r>
      <w:r w:rsidRPr="001461C8">
        <w:rPr>
          <w:rStyle w:val="ydp3d40bdb2fontstyle01"/>
          <w:rFonts w:ascii="Times New Roman" w:hAnsi="Times New Roman" w:cs="Times New Roman"/>
          <w:sz w:val="24"/>
          <w:szCs w:val="24"/>
        </w:rPr>
        <w:t>728 236 376 FCFA</w:t>
      </w:r>
      <w:r w:rsidRPr="001461C8">
        <w:rPr>
          <w:rFonts w:ascii="Times New Roman" w:hAnsi="Times New Roman" w:cs="Times New Roman"/>
          <w:b/>
          <w:bCs/>
          <w:color w:val="000000"/>
          <w:sz w:val="24"/>
          <w:szCs w:val="24"/>
        </w:rPr>
        <w:t xml:space="preserve">. </w:t>
      </w:r>
      <w:r w:rsidRPr="004013D7">
        <w:rPr>
          <w:rFonts w:ascii="Times New Roman" w:hAnsi="Times New Roman" w:cs="Times New Roman"/>
          <w:color w:val="000000"/>
          <w:sz w:val="24"/>
          <w:szCs w:val="24"/>
        </w:rPr>
        <w:t>Ce montant est réparti comme suit</w:t>
      </w:r>
      <w:r w:rsidRPr="007B5C05">
        <w:rPr>
          <w:rStyle w:val="ydp3d40bdb2fontstyle11"/>
          <w:rFonts w:ascii="Times New Roman" w:hAnsi="Times New Roman" w:cs="Times New Roman"/>
          <w:sz w:val="24"/>
          <w:szCs w:val="24"/>
        </w:rPr>
        <w:t> :</w:t>
      </w:r>
    </w:p>
    <w:p w14:paraId="223F34FC" w14:textId="77777777" w:rsidR="009A3D2E" w:rsidRPr="001461C8" w:rsidRDefault="009A3D2E" w:rsidP="009C63CB">
      <w:pPr>
        <w:pStyle w:val="ydp3d40bdb2msolistparagraph"/>
        <w:numPr>
          <w:ilvl w:val="0"/>
          <w:numId w:val="5"/>
        </w:numPr>
        <w:spacing w:before="0" w:beforeAutospacing="0" w:after="0" w:afterAutospacing="0" w:line="276" w:lineRule="auto"/>
        <w:ind w:left="1066" w:hanging="357"/>
        <w:rPr>
          <w:rFonts w:ascii="Times New Roman" w:hAnsi="Times New Roman" w:cs="Times New Roman"/>
          <w:sz w:val="24"/>
          <w:szCs w:val="24"/>
        </w:rPr>
      </w:pPr>
      <w:r w:rsidRPr="001461C8">
        <w:rPr>
          <w:rStyle w:val="ydp3d40bdb2fontstyle11"/>
          <w:rFonts w:ascii="Times New Roman" w:hAnsi="Times New Roman" w:cs="Times New Roman"/>
          <w:sz w:val="24"/>
          <w:szCs w:val="24"/>
        </w:rPr>
        <w:t>Temps consacrés à la prise en charge du paludisme par les r</w:t>
      </w:r>
      <w:r w:rsidRPr="001461C8">
        <w:rPr>
          <w:rStyle w:val="ydp3d40bdb2fontstyle01"/>
          <w:rFonts w:ascii="Times New Roman" w:hAnsi="Times New Roman" w:cs="Times New Roman"/>
          <w:sz w:val="24"/>
          <w:szCs w:val="24"/>
        </w:rPr>
        <w:t xml:space="preserve">essources humaines dans les entreprises 53% soit 383 566 164 FCFA </w:t>
      </w:r>
      <w:r w:rsidRPr="001461C8">
        <w:rPr>
          <w:rStyle w:val="ydp3d40bdb2fontstyle11"/>
          <w:rFonts w:ascii="Times New Roman" w:hAnsi="Times New Roman" w:cs="Times New Roman"/>
          <w:sz w:val="24"/>
          <w:szCs w:val="24"/>
        </w:rPr>
        <w:t>(7 entreprises),</w:t>
      </w:r>
    </w:p>
    <w:p w14:paraId="6DE07CE3" w14:textId="77777777" w:rsidR="009A3D2E" w:rsidRPr="001461C8" w:rsidRDefault="009A3D2E" w:rsidP="009C63CB">
      <w:pPr>
        <w:pStyle w:val="ydp3d40bdb2msolistparagraph"/>
        <w:numPr>
          <w:ilvl w:val="0"/>
          <w:numId w:val="5"/>
        </w:numPr>
        <w:spacing w:before="0" w:beforeAutospacing="0" w:after="0" w:afterAutospacing="0" w:line="276" w:lineRule="auto"/>
        <w:ind w:left="1066" w:hanging="357"/>
        <w:rPr>
          <w:rFonts w:ascii="Times New Roman" w:hAnsi="Times New Roman" w:cs="Times New Roman"/>
          <w:sz w:val="24"/>
          <w:szCs w:val="24"/>
        </w:rPr>
      </w:pPr>
      <w:r w:rsidRPr="001461C8">
        <w:rPr>
          <w:rStyle w:val="ydp3d40bdb2fontstyle01"/>
          <w:rFonts w:ascii="Times New Roman" w:hAnsi="Times New Roman" w:cs="Times New Roman"/>
          <w:sz w:val="24"/>
          <w:szCs w:val="24"/>
        </w:rPr>
        <w:t>Ordonnances</w:t>
      </w:r>
      <w:r w:rsidRPr="001461C8">
        <w:rPr>
          <w:rFonts w:ascii="Times New Roman" w:hAnsi="Times New Roman" w:cs="Times New Roman"/>
          <w:b/>
          <w:bCs/>
          <w:color w:val="000000"/>
          <w:sz w:val="24"/>
          <w:szCs w:val="24"/>
        </w:rPr>
        <w:t xml:space="preserve"> </w:t>
      </w:r>
      <w:r w:rsidRPr="001461C8">
        <w:rPr>
          <w:rStyle w:val="ydp3d40bdb2fontstyle01"/>
          <w:rFonts w:ascii="Times New Roman" w:hAnsi="Times New Roman" w:cs="Times New Roman"/>
          <w:sz w:val="24"/>
          <w:szCs w:val="24"/>
        </w:rPr>
        <w:t xml:space="preserve">externes 26% soit 192 802 077 FCFA </w:t>
      </w:r>
      <w:r w:rsidRPr="001461C8">
        <w:rPr>
          <w:rStyle w:val="ydp3d40bdb2fontstyle11"/>
          <w:rFonts w:ascii="Times New Roman" w:hAnsi="Times New Roman" w:cs="Times New Roman"/>
          <w:sz w:val="24"/>
          <w:szCs w:val="24"/>
        </w:rPr>
        <w:t>(8 entreprises),</w:t>
      </w:r>
    </w:p>
    <w:p w14:paraId="58240C65" w14:textId="77777777" w:rsidR="009A3D2E" w:rsidRPr="001461C8" w:rsidRDefault="009A3D2E" w:rsidP="009C63CB">
      <w:pPr>
        <w:pStyle w:val="ydp3d40bdb2msolistparagraph"/>
        <w:numPr>
          <w:ilvl w:val="0"/>
          <w:numId w:val="5"/>
        </w:numPr>
        <w:spacing w:before="0" w:beforeAutospacing="0" w:after="0" w:afterAutospacing="0" w:line="276" w:lineRule="auto"/>
        <w:ind w:left="1066" w:hanging="357"/>
        <w:rPr>
          <w:rFonts w:ascii="Times New Roman" w:hAnsi="Times New Roman" w:cs="Times New Roman"/>
          <w:sz w:val="24"/>
          <w:szCs w:val="24"/>
        </w:rPr>
      </w:pPr>
      <w:r w:rsidRPr="001461C8">
        <w:rPr>
          <w:rStyle w:val="ydp3d40bdb2fontstyle01"/>
          <w:rFonts w:ascii="Times New Roman" w:hAnsi="Times New Roman" w:cs="Times New Roman"/>
          <w:sz w:val="24"/>
          <w:szCs w:val="24"/>
        </w:rPr>
        <w:t xml:space="preserve">Hospitalisation externes 12% soit 84 388 134 FCFA </w:t>
      </w:r>
      <w:r w:rsidRPr="001461C8">
        <w:rPr>
          <w:rStyle w:val="ydp3d40bdb2fontstyle11"/>
          <w:rFonts w:ascii="Times New Roman" w:hAnsi="Times New Roman" w:cs="Times New Roman"/>
          <w:sz w:val="24"/>
          <w:szCs w:val="24"/>
        </w:rPr>
        <w:t>(4</w:t>
      </w:r>
      <w:r w:rsidRPr="001461C8">
        <w:rPr>
          <w:rFonts w:ascii="Times New Roman" w:hAnsi="Times New Roman" w:cs="Times New Roman"/>
          <w:color w:val="000000"/>
          <w:sz w:val="24"/>
          <w:szCs w:val="24"/>
        </w:rPr>
        <w:t xml:space="preserve"> </w:t>
      </w:r>
      <w:r w:rsidRPr="001461C8">
        <w:rPr>
          <w:rStyle w:val="ydp3d40bdb2fontstyle11"/>
          <w:rFonts w:ascii="Times New Roman" w:hAnsi="Times New Roman" w:cs="Times New Roman"/>
          <w:sz w:val="24"/>
          <w:szCs w:val="24"/>
        </w:rPr>
        <w:t xml:space="preserve">entreprises), </w:t>
      </w:r>
    </w:p>
    <w:p w14:paraId="79FC6950" w14:textId="77777777" w:rsidR="009A3D2E" w:rsidRPr="001461C8" w:rsidRDefault="009A3D2E" w:rsidP="009C63CB">
      <w:pPr>
        <w:pStyle w:val="ydp3d40bdb2msolistparagraph"/>
        <w:numPr>
          <w:ilvl w:val="0"/>
          <w:numId w:val="5"/>
        </w:numPr>
        <w:spacing w:before="0" w:beforeAutospacing="0" w:after="0" w:afterAutospacing="0" w:line="276" w:lineRule="auto"/>
        <w:ind w:left="1066" w:hanging="357"/>
        <w:rPr>
          <w:rFonts w:ascii="Times New Roman" w:hAnsi="Times New Roman" w:cs="Times New Roman"/>
          <w:sz w:val="24"/>
          <w:szCs w:val="24"/>
        </w:rPr>
      </w:pPr>
      <w:r w:rsidRPr="001461C8">
        <w:rPr>
          <w:rStyle w:val="ydp3d40bdb2fontstyle01"/>
          <w:rFonts w:ascii="Times New Roman" w:hAnsi="Times New Roman" w:cs="Times New Roman"/>
          <w:sz w:val="24"/>
          <w:szCs w:val="24"/>
        </w:rPr>
        <w:t>Intrants acquis par l’entreprise 9% soit 67 484 001FCFA (</w:t>
      </w:r>
      <w:r w:rsidRPr="001461C8">
        <w:rPr>
          <w:rStyle w:val="ydp3d40bdb2fontstyle11"/>
          <w:rFonts w:ascii="Times New Roman" w:hAnsi="Times New Roman" w:cs="Times New Roman"/>
          <w:sz w:val="24"/>
          <w:szCs w:val="24"/>
        </w:rPr>
        <w:t xml:space="preserve">6 entreprises). </w:t>
      </w:r>
    </w:p>
    <w:p w14:paraId="63610E1B" w14:textId="77777777" w:rsidR="009A3D2E" w:rsidRPr="001461C8" w:rsidRDefault="009A3D2E" w:rsidP="009C63CB">
      <w:pPr>
        <w:pStyle w:val="ydp3d40bdb2msolistparagraph"/>
        <w:numPr>
          <w:ilvl w:val="0"/>
          <w:numId w:val="5"/>
        </w:numPr>
        <w:spacing w:before="0" w:beforeAutospacing="0" w:after="0" w:afterAutospacing="0" w:line="276" w:lineRule="auto"/>
        <w:ind w:left="1066" w:hanging="357"/>
        <w:rPr>
          <w:rFonts w:ascii="Times New Roman" w:hAnsi="Times New Roman" w:cs="Times New Roman"/>
          <w:sz w:val="24"/>
          <w:szCs w:val="24"/>
        </w:rPr>
      </w:pPr>
      <w:r w:rsidRPr="001461C8">
        <w:rPr>
          <w:rStyle w:val="ydp3d40bdb2fontstyle11"/>
          <w:rFonts w:ascii="Times New Roman" w:hAnsi="Times New Roman" w:cs="Times New Roman"/>
          <w:sz w:val="24"/>
          <w:szCs w:val="24"/>
        </w:rPr>
        <w:t xml:space="preserve">En 2016, </w:t>
      </w:r>
      <w:r w:rsidRPr="001461C8">
        <w:rPr>
          <w:rStyle w:val="ydp3d40bdb2fontstyle01"/>
          <w:rFonts w:ascii="Times New Roman" w:hAnsi="Times New Roman" w:cs="Times New Roman"/>
          <w:sz w:val="24"/>
          <w:szCs w:val="24"/>
        </w:rPr>
        <w:t xml:space="preserve">36 526 </w:t>
      </w:r>
      <w:r w:rsidRPr="001461C8">
        <w:rPr>
          <w:rStyle w:val="ydp3d40bdb2fontstyle11"/>
          <w:rFonts w:ascii="Times New Roman" w:hAnsi="Times New Roman" w:cs="Times New Roman"/>
          <w:sz w:val="24"/>
          <w:szCs w:val="24"/>
        </w:rPr>
        <w:t xml:space="preserve">cas de paludisme </w:t>
      </w:r>
      <w:r>
        <w:rPr>
          <w:rStyle w:val="ydp3d40bdb2fontstyle11"/>
          <w:rFonts w:ascii="Times New Roman" w:hAnsi="Times New Roman" w:cs="Times New Roman"/>
          <w:sz w:val="24"/>
          <w:szCs w:val="24"/>
        </w:rPr>
        <w:t>avec un c</w:t>
      </w:r>
      <w:r w:rsidRPr="001461C8">
        <w:rPr>
          <w:rStyle w:val="ydp3d40bdb2fontstyle11"/>
          <w:rFonts w:ascii="Times New Roman" w:hAnsi="Times New Roman" w:cs="Times New Roman"/>
          <w:sz w:val="24"/>
          <w:szCs w:val="24"/>
        </w:rPr>
        <w:t xml:space="preserve">oût </w:t>
      </w:r>
      <w:r>
        <w:rPr>
          <w:rStyle w:val="ydp3d40bdb2fontstyle11"/>
          <w:rFonts w:ascii="Times New Roman" w:hAnsi="Times New Roman" w:cs="Times New Roman"/>
          <w:sz w:val="24"/>
          <w:szCs w:val="24"/>
        </w:rPr>
        <w:t>u</w:t>
      </w:r>
      <w:r w:rsidRPr="001461C8">
        <w:rPr>
          <w:rStyle w:val="ydp3d40bdb2fontstyle11"/>
          <w:rFonts w:ascii="Times New Roman" w:hAnsi="Times New Roman" w:cs="Times New Roman"/>
          <w:sz w:val="24"/>
          <w:szCs w:val="24"/>
        </w:rPr>
        <w:t xml:space="preserve">nitaire moyen d’un cas de paludisme à </w:t>
      </w:r>
      <w:r w:rsidRPr="001461C8">
        <w:rPr>
          <w:rStyle w:val="ydp3d40bdb2fontstyle01"/>
          <w:rFonts w:ascii="Times New Roman" w:hAnsi="Times New Roman" w:cs="Times New Roman"/>
          <w:sz w:val="24"/>
          <w:szCs w:val="24"/>
        </w:rPr>
        <w:t>19 937 FCFA.</w:t>
      </w:r>
    </w:p>
    <w:p w14:paraId="1D671F51" w14:textId="3C625472" w:rsidR="009A3D2E" w:rsidRDefault="009A3D2E" w:rsidP="009241E3">
      <w:pPr>
        <w:pStyle w:val="ydp3d40bdb2msonormal"/>
        <w:spacing w:before="0" w:beforeAutospacing="0" w:after="0" w:afterAutospacing="0"/>
        <w:rPr>
          <w:rFonts w:ascii="Times New Roman" w:hAnsi="Times New Roman" w:cs="Times New Roman"/>
          <w:sz w:val="24"/>
          <w:szCs w:val="24"/>
        </w:rPr>
      </w:pPr>
      <w:r w:rsidRPr="001461C8">
        <w:rPr>
          <w:rStyle w:val="ydp3d40bdb2fontstyle01"/>
          <w:rFonts w:ascii="Times New Roman" w:hAnsi="Times New Roman" w:cs="Times New Roman"/>
          <w:bCs/>
          <w:sz w:val="24"/>
          <w:szCs w:val="24"/>
        </w:rPr>
        <w:t xml:space="preserve">En 2016, la </w:t>
      </w:r>
      <w:r>
        <w:rPr>
          <w:rStyle w:val="ydp3d40bdb2fontstyle01"/>
          <w:rFonts w:ascii="Times New Roman" w:hAnsi="Times New Roman" w:cs="Times New Roman"/>
          <w:bCs/>
          <w:sz w:val="24"/>
          <w:szCs w:val="24"/>
        </w:rPr>
        <w:t>Cô</w:t>
      </w:r>
      <w:r w:rsidRPr="001461C8">
        <w:rPr>
          <w:rStyle w:val="ydp3d40bdb2fontstyle01"/>
          <w:rFonts w:ascii="Times New Roman" w:hAnsi="Times New Roman" w:cs="Times New Roman"/>
          <w:bCs/>
          <w:sz w:val="24"/>
          <w:szCs w:val="24"/>
        </w:rPr>
        <w:t>te d’ivoire comptait 1.614 entreprises générant un chiffre d’affaire</w:t>
      </w:r>
      <w:r w:rsidR="00FC70C2">
        <w:rPr>
          <w:rStyle w:val="ydp3d40bdb2fontstyle01"/>
          <w:rFonts w:ascii="Times New Roman" w:hAnsi="Times New Roman" w:cs="Times New Roman"/>
          <w:bCs/>
          <w:sz w:val="24"/>
          <w:szCs w:val="24"/>
        </w:rPr>
        <w:t>s</w:t>
      </w:r>
      <w:r w:rsidRPr="001461C8">
        <w:rPr>
          <w:rStyle w:val="ydp3d40bdb2fontstyle01"/>
          <w:rFonts w:ascii="Times New Roman" w:hAnsi="Times New Roman" w:cs="Times New Roman"/>
          <w:bCs/>
          <w:sz w:val="24"/>
          <w:szCs w:val="24"/>
        </w:rPr>
        <w:t xml:space="preserve"> annuel supérieur ou égal à 1milliard de Franc CFA</w:t>
      </w:r>
      <w:r w:rsidR="0065543E">
        <w:rPr>
          <w:rStyle w:val="Appelnotedebasdep"/>
          <w:rFonts w:ascii="Times New Roman" w:hAnsi="Times New Roman" w:cs="Times New Roman"/>
          <w:bCs/>
          <w:sz w:val="24"/>
          <w:szCs w:val="24"/>
        </w:rPr>
        <w:footnoteReference w:id="8"/>
      </w:r>
      <w:r w:rsidR="000D2B89">
        <w:rPr>
          <w:rStyle w:val="Appelnotedebasdep"/>
          <w:rFonts w:ascii="Times New Roman" w:hAnsi="Times New Roman" w:cs="Times New Roman"/>
          <w:bCs/>
          <w:sz w:val="24"/>
          <w:szCs w:val="24"/>
        </w:rPr>
        <w:footnoteReference w:id="9"/>
      </w:r>
      <w:r w:rsidR="00240844">
        <w:rPr>
          <w:rFonts w:ascii="Times New Roman" w:hAnsi="Times New Roman" w:cs="Times New Roman"/>
          <w:sz w:val="24"/>
          <w:szCs w:val="24"/>
        </w:rPr>
        <w:t>.</w:t>
      </w:r>
    </w:p>
    <w:p w14:paraId="0DA75721" w14:textId="36989A0A" w:rsidR="007F3CC6" w:rsidRDefault="007F3CC6" w:rsidP="009241E3">
      <w:pPr>
        <w:tabs>
          <w:tab w:val="left" w:pos="310"/>
        </w:tabs>
        <w:rPr>
          <w:rFonts w:ascii="Times New Roman" w:hAnsi="Times New Roman" w:cs="Times New Roman"/>
          <w:sz w:val="24"/>
          <w:szCs w:val="24"/>
        </w:rPr>
      </w:pPr>
    </w:p>
    <w:p w14:paraId="27DA1573" w14:textId="77777777" w:rsidR="005D0559" w:rsidRPr="007F3CC6" w:rsidRDefault="005D0559" w:rsidP="009241E3">
      <w:pPr>
        <w:tabs>
          <w:tab w:val="left" w:pos="310"/>
        </w:tabs>
        <w:rPr>
          <w:rFonts w:ascii="Times New Roman" w:hAnsi="Times New Roman" w:cs="Times New Roman"/>
          <w:b/>
          <w:bCs/>
          <w:sz w:val="24"/>
          <w:szCs w:val="24"/>
        </w:rPr>
      </w:pPr>
    </w:p>
    <w:p w14:paraId="6784D5F6" w14:textId="29779DB6" w:rsidR="005E1CAF" w:rsidRDefault="00C97977" w:rsidP="009C63CB">
      <w:pPr>
        <w:pStyle w:val="Paragraphedeliste"/>
        <w:numPr>
          <w:ilvl w:val="0"/>
          <w:numId w:val="8"/>
        </w:numPr>
        <w:tabs>
          <w:tab w:val="left" w:pos="310"/>
        </w:tabs>
        <w:rPr>
          <w:rFonts w:ascii="Times New Roman" w:hAnsi="Times New Roman" w:cs="Times New Roman"/>
          <w:b/>
          <w:bCs/>
          <w:sz w:val="24"/>
          <w:szCs w:val="24"/>
        </w:rPr>
      </w:pPr>
      <w:r>
        <w:rPr>
          <w:rFonts w:ascii="Times New Roman" w:hAnsi="Times New Roman" w:cs="Times New Roman"/>
          <w:b/>
          <w:bCs/>
          <w:sz w:val="24"/>
          <w:szCs w:val="24"/>
        </w:rPr>
        <w:t>BUT</w:t>
      </w:r>
    </w:p>
    <w:p w14:paraId="6CEA0AE8" w14:textId="4E63D179" w:rsidR="007708EB" w:rsidRDefault="007708EB" w:rsidP="009241E3">
      <w:pPr>
        <w:tabs>
          <w:tab w:val="left" w:pos="310"/>
        </w:tabs>
        <w:rPr>
          <w:rFonts w:ascii="Times New Roman" w:hAnsi="Times New Roman" w:cs="Times New Roman"/>
          <w:b/>
          <w:bCs/>
          <w:sz w:val="24"/>
          <w:szCs w:val="24"/>
        </w:rPr>
      </w:pPr>
    </w:p>
    <w:p w14:paraId="6667F322" w14:textId="3140A1C9" w:rsidR="007708EB" w:rsidRDefault="009241E3" w:rsidP="009241E3">
      <w:pPr>
        <w:tabs>
          <w:tab w:val="left" w:pos="310"/>
        </w:tabs>
        <w:rPr>
          <w:rFonts w:ascii="Times New Roman" w:hAnsi="Times New Roman" w:cs="Times New Roman"/>
          <w:b/>
          <w:bCs/>
          <w:sz w:val="24"/>
          <w:szCs w:val="24"/>
        </w:rPr>
      </w:pPr>
      <w:r w:rsidRPr="00726CE8">
        <w:rPr>
          <w:rFonts w:ascii="Times New Roman" w:hAnsi="Times New Roman" w:cs="Times New Roman"/>
          <w:sz w:val="24"/>
          <w:szCs w:val="24"/>
        </w:rPr>
        <w:t>Contribuer à l’atteinte des objectifs du PSN de lutte contre le paludisme</w:t>
      </w:r>
      <w:r>
        <w:rPr>
          <w:rFonts w:ascii="Times New Roman" w:hAnsi="Times New Roman" w:cs="Times New Roman"/>
          <w:sz w:val="24"/>
          <w:szCs w:val="24"/>
        </w:rPr>
        <w:t xml:space="preserve"> par l’engagement de toutes les parties prenantes en vue de créer un environnement favorable pour la mobilisation des ressources et des forces nécessaires en faveur de la pré élimination du paludisme en 2025</w:t>
      </w:r>
    </w:p>
    <w:p w14:paraId="127205F6" w14:textId="77777777" w:rsidR="007708EB" w:rsidRPr="007708EB" w:rsidRDefault="007708EB" w:rsidP="009241E3">
      <w:pPr>
        <w:tabs>
          <w:tab w:val="left" w:pos="310"/>
        </w:tabs>
        <w:rPr>
          <w:rFonts w:ascii="Times New Roman" w:hAnsi="Times New Roman" w:cs="Times New Roman"/>
          <w:b/>
          <w:bCs/>
          <w:sz w:val="24"/>
          <w:szCs w:val="24"/>
        </w:rPr>
      </w:pPr>
    </w:p>
    <w:p w14:paraId="22E2C385" w14:textId="77777777" w:rsidR="005E1CAF" w:rsidRDefault="005E1CAF" w:rsidP="009241E3">
      <w:pPr>
        <w:pStyle w:val="Paragraphedeliste"/>
        <w:tabs>
          <w:tab w:val="left" w:pos="310"/>
        </w:tabs>
        <w:rPr>
          <w:rFonts w:ascii="Times New Roman" w:hAnsi="Times New Roman" w:cs="Times New Roman"/>
          <w:b/>
          <w:bCs/>
          <w:sz w:val="24"/>
          <w:szCs w:val="24"/>
        </w:rPr>
      </w:pPr>
    </w:p>
    <w:p w14:paraId="69963051" w14:textId="10E17F4B" w:rsidR="00C97977" w:rsidRDefault="005E1CAF" w:rsidP="009C63CB">
      <w:pPr>
        <w:pStyle w:val="Paragraphedeliste"/>
        <w:numPr>
          <w:ilvl w:val="0"/>
          <w:numId w:val="8"/>
        </w:numPr>
        <w:tabs>
          <w:tab w:val="left" w:pos="310"/>
        </w:tabs>
        <w:rPr>
          <w:rFonts w:ascii="Times New Roman" w:hAnsi="Times New Roman" w:cs="Times New Roman"/>
          <w:b/>
          <w:bCs/>
          <w:sz w:val="24"/>
          <w:szCs w:val="24"/>
        </w:rPr>
      </w:pPr>
      <w:r>
        <w:rPr>
          <w:rFonts w:ascii="Times New Roman" w:hAnsi="Times New Roman" w:cs="Times New Roman"/>
          <w:b/>
          <w:bCs/>
          <w:sz w:val="24"/>
          <w:szCs w:val="24"/>
        </w:rPr>
        <w:t xml:space="preserve"> </w:t>
      </w:r>
      <w:r w:rsidR="00573A62">
        <w:rPr>
          <w:rFonts w:ascii="Times New Roman" w:hAnsi="Times New Roman" w:cs="Times New Roman"/>
          <w:b/>
          <w:bCs/>
          <w:sz w:val="24"/>
          <w:szCs w:val="24"/>
        </w:rPr>
        <w:t>OBJECTIFS</w:t>
      </w:r>
    </w:p>
    <w:p w14:paraId="714007E5" w14:textId="77777777" w:rsidR="0062290F" w:rsidRPr="00726CE8" w:rsidRDefault="0062290F" w:rsidP="009241E3">
      <w:pPr>
        <w:pStyle w:val="Paragraphedeliste"/>
        <w:tabs>
          <w:tab w:val="left" w:pos="310"/>
        </w:tabs>
        <w:jc w:val="both"/>
        <w:rPr>
          <w:rFonts w:ascii="Times New Roman" w:hAnsi="Times New Roman" w:cs="Times New Roman"/>
          <w:b/>
          <w:bCs/>
          <w:sz w:val="24"/>
          <w:szCs w:val="24"/>
        </w:rPr>
      </w:pPr>
    </w:p>
    <w:p w14:paraId="407BD01B" w14:textId="77777777" w:rsidR="0062290F" w:rsidRPr="00952E20" w:rsidRDefault="0062290F" w:rsidP="009C63CB">
      <w:pPr>
        <w:pStyle w:val="Paragraphedeliste"/>
        <w:numPr>
          <w:ilvl w:val="0"/>
          <w:numId w:val="9"/>
        </w:numPr>
        <w:tabs>
          <w:tab w:val="left" w:pos="310"/>
        </w:tabs>
        <w:jc w:val="both"/>
        <w:rPr>
          <w:rFonts w:ascii="Times New Roman" w:hAnsi="Times New Roman" w:cs="Times New Roman"/>
          <w:b/>
          <w:bCs/>
          <w:sz w:val="24"/>
          <w:szCs w:val="24"/>
        </w:rPr>
      </w:pPr>
      <w:r w:rsidRPr="00952E20">
        <w:rPr>
          <w:rFonts w:ascii="Times New Roman" w:hAnsi="Times New Roman" w:cs="Times New Roman"/>
          <w:b/>
          <w:bCs/>
          <w:sz w:val="24"/>
          <w:szCs w:val="24"/>
        </w:rPr>
        <w:t>Objectifs Généraux</w:t>
      </w:r>
    </w:p>
    <w:p w14:paraId="68EB75A5" w14:textId="77777777" w:rsidR="0062290F" w:rsidRPr="00726CE8" w:rsidRDefault="0062290F" w:rsidP="009241E3">
      <w:pPr>
        <w:tabs>
          <w:tab w:val="left" w:pos="310"/>
        </w:tabs>
        <w:jc w:val="both"/>
        <w:rPr>
          <w:rFonts w:ascii="Times New Roman" w:hAnsi="Times New Roman" w:cs="Times New Roman"/>
          <w:sz w:val="24"/>
          <w:szCs w:val="24"/>
        </w:rPr>
      </w:pPr>
      <w:r w:rsidRPr="00726CE8">
        <w:rPr>
          <w:rFonts w:ascii="Times New Roman" w:hAnsi="Times New Roman" w:cs="Times New Roman"/>
          <w:sz w:val="24"/>
          <w:szCs w:val="24"/>
        </w:rPr>
        <w:t xml:space="preserve">Contribuer à </w:t>
      </w:r>
      <w:r>
        <w:rPr>
          <w:rFonts w:ascii="Times New Roman" w:hAnsi="Times New Roman" w:cs="Times New Roman"/>
          <w:sz w:val="24"/>
          <w:szCs w:val="24"/>
        </w:rPr>
        <w:t xml:space="preserve">la </w:t>
      </w:r>
      <w:r w:rsidRPr="00726CE8">
        <w:rPr>
          <w:rFonts w:ascii="Times New Roman" w:hAnsi="Times New Roman" w:cs="Times New Roman"/>
          <w:sz w:val="24"/>
          <w:szCs w:val="24"/>
        </w:rPr>
        <w:t xml:space="preserve">mobilisation </w:t>
      </w:r>
      <w:r w:rsidRPr="00C5763A">
        <w:rPr>
          <w:rFonts w:ascii="Times New Roman" w:hAnsi="Times New Roman" w:cs="Times New Roman"/>
          <w:sz w:val="24"/>
          <w:szCs w:val="24"/>
        </w:rPr>
        <w:t xml:space="preserve">de </w:t>
      </w:r>
      <w:r w:rsidRPr="009241E3">
        <w:rPr>
          <w:rFonts w:ascii="Times New Roman" w:hAnsi="Times New Roman" w:cs="Times New Roman"/>
          <w:sz w:val="24"/>
          <w:szCs w:val="24"/>
        </w:rPr>
        <w:t>80%</w:t>
      </w:r>
      <w:r w:rsidRPr="00726CE8">
        <w:rPr>
          <w:rFonts w:ascii="Times New Roman" w:hAnsi="Times New Roman" w:cs="Times New Roman"/>
          <w:sz w:val="24"/>
          <w:szCs w:val="24"/>
        </w:rPr>
        <w:t xml:space="preserve"> du gap de financement pour la mise en œuvre du PSN de lutte contre le paludisme et </w:t>
      </w:r>
      <w:r>
        <w:rPr>
          <w:rFonts w:ascii="Times New Roman" w:hAnsi="Times New Roman" w:cs="Times New Roman"/>
          <w:sz w:val="24"/>
          <w:szCs w:val="24"/>
        </w:rPr>
        <w:t>du</w:t>
      </w:r>
      <w:r w:rsidRPr="00726CE8">
        <w:rPr>
          <w:rFonts w:ascii="Times New Roman" w:hAnsi="Times New Roman" w:cs="Times New Roman"/>
          <w:sz w:val="24"/>
          <w:szCs w:val="24"/>
        </w:rPr>
        <w:t xml:space="preserve"> PSN CCSC 2021-2025 d’ici 2025.</w:t>
      </w:r>
    </w:p>
    <w:p w14:paraId="2B47AFE2" w14:textId="77777777" w:rsidR="009241E3" w:rsidRDefault="0062290F" w:rsidP="009241E3">
      <w:pPr>
        <w:tabs>
          <w:tab w:val="left" w:pos="310"/>
        </w:tabs>
        <w:jc w:val="both"/>
        <w:rPr>
          <w:rFonts w:ascii="Times New Roman" w:hAnsi="Times New Roman" w:cs="Times New Roman"/>
          <w:sz w:val="24"/>
          <w:szCs w:val="24"/>
        </w:rPr>
      </w:pPr>
      <w:r w:rsidRPr="00726CE8">
        <w:rPr>
          <w:rFonts w:ascii="Times New Roman" w:hAnsi="Times New Roman" w:cs="Times New Roman"/>
          <w:sz w:val="24"/>
          <w:szCs w:val="24"/>
        </w:rPr>
        <w:t>Amener</w:t>
      </w:r>
      <w:r>
        <w:rPr>
          <w:rFonts w:ascii="Times New Roman" w:hAnsi="Times New Roman" w:cs="Times New Roman"/>
          <w:sz w:val="24"/>
          <w:szCs w:val="24"/>
        </w:rPr>
        <w:t xml:space="preserve"> 8</w:t>
      </w:r>
      <w:r w:rsidRPr="00C5763A">
        <w:rPr>
          <w:rFonts w:ascii="Times New Roman" w:hAnsi="Times New Roman" w:cs="Times New Roman"/>
          <w:sz w:val="24"/>
          <w:szCs w:val="24"/>
        </w:rPr>
        <w:t xml:space="preserve">0% des autorités administratives, politiques et les </w:t>
      </w:r>
      <w:r>
        <w:rPr>
          <w:rFonts w:ascii="Times New Roman" w:hAnsi="Times New Roman" w:cs="Times New Roman"/>
          <w:sz w:val="24"/>
          <w:szCs w:val="24"/>
        </w:rPr>
        <w:t>Rois et chefs traditionnels</w:t>
      </w:r>
      <w:r w:rsidRPr="00A4426D">
        <w:rPr>
          <w:rFonts w:ascii="Times New Roman" w:hAnsi="Times New Roman" w:cs="Times New Roman"/>
          <w:sz w:val="24"/>
          <w:szCs w:val="24"/>
        </w:rPr>
        <w:t xml:space="preserve"> religieux </w:t>
      </w:r>
      <w:r w:rsidRPr="00C5763A">
        <w:rPr>
          <w:rFonts w:ascii="Times New Roman" w:hAnsi="Times New Roman" w:cs="Times New Roman"/>
          <w:sz w:val="24"/>
          <w:szCs w:val="24"/>
        </w:rPr>
        <w:t>à s’</w:t>
      </w:r>
      <w:r>
        <w:rPr>
          <w:rFonts w:ascii="Times New Roman" w:hAnsi="Times New Roman" w:cs="Times New Roman"/>
          <w:sz w:val="24"/>
          <w:szCs w:val="24"/>
        </w:rPr>
        <w:t>impliquer davantage dans</w:t>
      </w:r>
      <w:r w:rsidRPr="00C5763A">
        <w:rPr>
          <w:rFonts w:ascii="Times New Roman" w:hAnsi="Times New Roman" w:cs="Times New Roman"/>
          <w:sz w:val="24"/>
          <w:szCs w:val="24"/>
        </w:rPr>
        <w:t xml:space="preserve"> la lutte contre le paludisme d’ici 2025.</w:t>
      </w:r>
    </w:p>
    <w:p w14:paraId="2C0D32FA" w14:textId="3EF72B5F" w:rsidR="0062290F" w:rsidRPr="00C5763A" w:rsidRDefault="0062290F" w:rsidP="009241E3">
      <w:pPr>
        <w:tabs>
          <w:tab w:val="left" w:pos="310"/>
        </w:tabs>
        <w:jc w:val="both"/>
        <w:rPr>
          <w:rFonts w:ascii="Times New Roman" w:hAnsi="Times New Roman" w:cs="Times New Roman"/>
          <w:sz w:val="24"/>
          <w:szCs w:val="24"/>
        </w:rPr>
      </w:pPr>
      <w:r w:rsidRPr="00C5763A">
        <w:rPr>
          <w:rFonts w:ascii="Times New Roman" w:hAnsi="Times New Roman" w:cs="Times New Roman"/>
          <w:sz w:val="24"/>
          <w:szCs w:val="24"/>
        </w:rPr>
        <w:t xml:space="preserve">   </w:t>
      </w:r>
    </w:p>
    <w:p w14:paraId="11697A37" w14:textId="77777777" w:rsidR="0062290F" w:rsidRPr="00726CE8" w:rsidRDefault="0062290F" w:rsidP="009C63CB">
      <w:pPr>
        <w:pStyle w:val="Paragraphedeliste"/>
        <w:numPr>
          <w:ilvl w:val="0"/>
          <w:numId w:val="9"/>
        </w:numPr>
        <w:tabs>
          <w:tab w:val="left" w:pos="310"/>
        </w:tabs>
        <w:jc w:val="both"/>
        <w:rPr>
          <w:rFonts w:ascii="Times New Roman" w:hAnsi="Times New Roman" w:cs="Times New Roman"/>
          <w:b/>
          <w:bCs/>
          <w:sz w:val="24"/>
          <w:szCs w:val="24"/>
        </w:rPr>
      </w:pPr>
      <w:r w:rsidRPr="00C5763A">
        <w:rPr>
          <w:rFonts w:ascii="Times New Roman" w:hAnsi="Times New Roman" w:cs="Times New Roman"/>
          <w:b/>
          <w:bCs/>
          <w:sz w:val="24"/>
          <w:szCs w:val="24"/>
        </w:rPr>
        <w:t>Objectifs spécifiques</w:t>
      </w:r>
      <w:r w:rsidRPr="00726CE8">
        <w:rPr>
          <w:rFonts w:ascii="Times New Roman" w:hAnsi="Times New Roman" w:cs="Times New Roman"/>
          <w:b/>
          <w:bCs/>
          <w:sz w:val="24"/>
          <w:szCs w:val="24"/>
        </w:rPr>
        <w:t xml:space="preserve"> </w:t>
      </w:r>
    </w:p>
    <w:p w14:paraId="168237D8" w14:textId="74AD378E" w:rsidR="0062290F" w:rsidRDefault="0062290F" w:rsidP="009241E3">
      <w:pPr>
        <w:tabs>
          <w:tab w:val="left" w:pos="310"/>
        </w:tabs>
        <w:jc w:val="both"/>
        <w:rPr>
          <w:rFonts w:ascii="Times New Roman" w:hAnsi="Times New Roman" w:cs="Times New Roman"/>
          <w:sz w:val="24"/>
          <w:szCs w:val="24"/>
        </w:rPr>
      </w:pPr>
      <w:r w:rsidRPr="00726CE8">
        <w:rPr>
          <w:rFonts w:ascii="Times New Roman" w:hAnsi="Times New Roman" w:cs="Times New Roman"/>
          <w:sz w:val="24"/>
          <w:szCs w:val="24"/>
        </w:rPr>
        <w:t xml:space="preserve">D’ici 2025, 60 % des </w:t>
      </w:r>
      <w:r>
        <w:rPr>
          <w:rFonts w:ascii="Times New Roman" w:hAnsi="Times New Roman" w:cs="Times New Roman"/>
          <w:sz w:val="24"/>
          <w:szCs w:val="24"/>
        </w:rPr>
        <w:t xml:space="preserve">grandes </w:t>
      </w:r>
      <w:r w:rsidRPr="00726CE8">
        <w:rPr>
          <w:rFonts w:ascii="Times New Roman" w:hAnsi="Times New Roman" w:cs="Times New Roman"/>
          <w:sz w:val="24"/>
          <w:szCs w:val="24"/>
        </w:rPr>
        <w:t>entreprises</w:t>
      </w:r>
      <w:r>
        <w:rPr>
          <w:rStyle w:val="Appelnotedebasdep"/>
          <w:rFonts w:ascii="Times New Roman" w:hAnsi="Times New Roman" w:cs="Times New Roman"/>
          <w:sz w:val="24"/>
          <w:szCs w:val="24"/>
        </w:rPr>
        <w:footnoteReference w:id="10"/>
      </w:r>
      <w:r>
        <w:rPr>
          <w:rStyle w:val="Appelnotedebasdep"/>
          <w:rFonts w:ascii="Times New Roman" w:hAnsi="Times New Roman" w:cs="Times New Roman"/>
          <w:sz w:val="24"/>
          <w:szCs w:val="24"/>
        </w:rPr>
        <w:footnoteReference w:id="11"/>
      </w:r>
      <w:r w:rsidRPr="00726CE8">
        <w:rPr>
          <w:rFonts w:ascii="Times New Roman" w:hAnsi="Times New Roman" w:cs="Times New Roman"/>
          <w:sz w:val="24"/>
          <w:szCs w:val="24"/>
        </w:rPr>
        <w:t xml:space="preserve"> du secteur privé </w:t>
      </w:r>
      <w:r>
        <w:rPr>
          <w:rFonts w:ascii="Times New Roman" w:hAnsi="Times New Roman" w:cs="Times New Roman"/>
          <w:sz w:val="24"/>
          <w:szCs w:val="24"/>
        </w:rPr>
        <w:t>mobilisent 25% du gap financier du PSN (40 milliards)</w:t>
      </w:r>
      <w:r w:rsidRPr="00726CE8">
        <w:rPr>
          <w:rFonts w:ascii="Times New Roman" w:hAnsi="Times New Roman" w:cs="Times New Roman"/>
          <w:sz w:val="24"/>
          <w:szCs w:val="24"/>
        </w:rPr>
        <w:t xml:space="preserve"> dans la lutte contre le paludisme</w:t>
      </w:r>
      <w:r>
        <w:rPr>
          <w:rFonts w:ascii="Times New Roman" w:hAnsi="Times New Roman" w:cs="Times New Roman"/>
          <w:sz w:val="24"/>
          <w:szCs w:val="24"/>
        </w:rPr>
        <w:t xml:space="preserve"> </w:t>
      </w:r>
      <w:r w:rsidRPr="00726CE8">
        <w:rPr>
          <w:rFonts w:ascii="Times New Roman" w:hAnsi="Times New Roman" w:cs="Times New Roman"/>
          <w:sz w:val="24"/>
          <w:szCs w:val="24"/>
        </w:rPr>
        <w:t xml:space="preserve">; </w:t>
      </w:r>
    </w:p>
    <w:p w14:paraId="3439293D" w14:textId="77777777" w:rsidR="009241E3" w:rsidRPr="00726CE8" w:rsidRDefault="009241E3" w:rsidP="009241E3">
      <w:pPr>
        <w:tabs>
          <w:tab w:val="left" w:pos="310"/>
        </w:tabs>
        <w:jc w:val="both"/>
        <w:rPr>
          <w:rFonts w:ascii="Times New Roman" w:hAnsi="Times New Roman" w:cs="Times New Roman"/>
          <w:sz w:val="24"/>
          <w:szCs w:val="24"/>
        </w:rPr>
      </w:pPr>
    </w:p>
    <w:p w14:paraId="1CA52539" w14:textId="783338CE" w:rsidR="0062290F" w:rsidRDefault="0062290F" w:rsidP="009241E3">
      <w:pPr>
        <w:tabs>
          <w:tab w:val="left" w:pos="310"/>
        </w:tabs>
        <w:jc w:val="both"/>
        <w:rPr>
          <w:rFonts w:ascii="Times New Roman" w:hAnsi="Times New Roman" w:cs="Times New Roman"/>
          <w:sz w:val="24"/>
          <w:szCs w:val="24"/>
        </w:rPr>
      </w:pPr>
      <w:r w:rsidRPr="00726CE8">
        <w:rPr>
          <w:rFonts w:ascii="Times New Roman" w:hAnsi="Times New Roman" w:cs="Times New Roman"/>
          <w:sz w:val="24"/>
          <w:szCs w:val="24"/>
        </w:rPr>
        <w:t>D’ici 202</w:t>
      </w:r>
      <w:r>
        <w:rPr>
          <w:rFonts w:ascii="Times New Roman" w:hAnsi="Times New Roman" w:cs="Times New Roman"/>
          <w:sz w:val="24"/>
          <w:szCs w:val="24"/>
        </w:rPr>
        <w:t>3</w:t>
      </w:r>
      <w:r w:rsidRPr="00726CE8">
        <w:rPr>
          <w:rFonts w:ascii="Times New Roman" w:hAnsi="Times New Roman" w:cs="Times New Roman"/>
          <w:sz w:val="24"/>
          <w:szCs w:val="24"/>
        </w:rPr>
        <w:t xml:space="preserve">, </w:t>
      </w:r>
      <w:r>
        <w:rPr>
          <w:rFonts w:ascii="Times New Roman" w:hAnsi="Times New Roman" w:cs="Times New Roman"/>
          <w:sz w:val="24"/>
          <w:szCs w:val="24"/>
        </w:rPr>
        <w:t>obtenir du</w:t>
      </w:r>
      <w:r w:rsidRPr="00726CE8">
        <w:rPr>
          <w:rFonts w:ascii="Times New Roman" w:hAnsi="Times New Roman" w:cs="Times New Roman"/>
          <w:sz w:val="24"/>
          <w:szCs w:val="24"/>
        </w:rPr>
        <w:t xml:space="preserve"> gouvernement </w:t>
      </w:r>
      <w:r>
        <w:rPr>
          <w:rFonts w:ascii="Times New Roman" w:hAnsi="Times New Roman" w:cs="Times New Roman"/>
          <w:sz w:val="24"/>
          <w:szCs w:val="24"/>
        </w:rPr>
        <w:t>l’augmentation de</w:t>
      </w:r>
      <w:r w:rsidRPr="00726CE8">
        <w:rPr>
          <w:rFonts w:ascii="Times New Roman" w:hAnsi="Times New Roman" w:cs="Times New Roman"/>
          <w:sz w:val="24"/>
          <w:szCs w:val="24"/>
        </w:rPr>
        <w:t xml:space="preserve"> </w:t>
      </w:r>
      <w:r w:rsidRPr="00C5763A">
        <w:rPr>
          <w:rFonts w:ascii="Times New Roman" w:hAnsi="Times New Roman" w:cs="Times New Roman"/>
          <w:sz w:val="24"/>
          <w:szCs w:val="24"/>
        </w:rPr>
        <w:t xml:space="preserve">10% </w:t>
      </w:r>
      <w:r>
        <w:rPr>
          <w:rFonts w:ascii="Times New Roman" w:hAnsi="Times New Roman" w:cs="Times New Roman"/>
          <w:sz w:val="24"/>
          <w:szCs w:val="24"/>
        </w:rPr>
        <w:t>du</w:t>
      </w:r>
      <w:r w:rsidRPr="00C5763A">
        <w:rPr>
          <w:rFonts w:ascii="Times New Roman" w:hAnsi="Times New Roman" w:cs="Times New Roman"/>
          <w:sz w:val="24"/>
          <w:szCs w:val="24"/>
        </w:rPr>
        <w:t xml:space="preserve"> budget alloué à la lutte contre le paludisme ;</w:t>
      </w:r>
      <w:r w:rsidRPr="00726CE8">
        <w:rPr>
          <w:rFonts w:ascii="Times New Roman" w:hAnsi="Times New Roman" w:cs="Times New Roman"/>
          <w:sz w:val="24"/>
          <w:szCs w:val="24"/>
        </w:rPr>
        <w:t xml:space="preserve"> </w:t>
      </w:r>
    </w:p>
    <w:p w14:paraId="60173085" w14:textId="77777777" w:rsidR="009241E3" w:rsidRPr="00726CE8" w:rsidRDefault="009241E3" w:rsidP="009241E3">
      <w:pPr>
        <w:tabs>
          <w:tab w:val="left" w:pos="310"/>
        </w:tabs>
        <w:jc w:val="both"/>
        <w:rPr>
          <w:rFonts w:ascii="Times New Roman" w:hAnsi="Times New Roman" w:cs="Times New Roman"/>
          <w:sz w:val="24"/>
          <w:szCs w:val="24"/>
        </w:rPr>
      </w:pPr>
    </w:p>
    <w:p w14:paraId="0691C7B0" w14:textId="67F01722" w:rsidR="0062290F" w:rsidRDefault="0062290F" w:rsidP="009241E3">
      <w:pPr>
        <w:tabs>
          <w:tab w:val="left" w:pos="310"/>
        </w:tabs>
        <w:jc w:val="both"/>
        <w:rPr>
          <w:rFonts w:ascii="Times New Roman" w:hAnsi="Times New Roman" w:cs="Times New Roman"/>
          <w:sz w:val="24"/>
          <w:szCs w:val="24"/>
        </w:rPr>
      </w:pPr>
      <w:r w:rsidRPr="00726CE8">
        <w:rPr>
          <w:rFonts w:ascii="Times New Roman" w:hAnsi="Times New Roman" w:cs="Times New Roman"/>
          <w:sz w:val="24"/>
          <w:szCs w:val="24"/>
        </w:rPr>
        <w:t>D’ici 202</w:t>
      </w:r>
      <w:r>
        <w:rPr>
          <w:rFonts w:ascii="Times New Roman" w:hAnsi="Times New Roman" w:cs="Times New Roman"/>
          <w:sz w:val="24"/>
          <w:szCs w:val="24"/>
        </w:rPr>
        <w:t>3</w:t>
      </w:r>
      <w:r w:rsidRPr="00726CE8">
        <w:rPr>
          <w:rFonts w:ascii="Times New Roman" w:hAnsi="Times New Roman" w:cs="Times New Roman"/>
          <w:sz w:val="24"/>
          <w:szCs w:val="24"/>
        </w:rPr>
        <w:t xml:space="preserve">, </w:t>
      </w:r>
      <w:r>
        <w:rPr>
          <w:rFonts w:ascii="Times New Roman" w:hAnsi="Times New Roman" w:cs="Times New Roman"/>
          <w:sz w:val="24"/>
          <w:szCs w:val="24"/>
        </w:rPr>
        <w:t>mobiliser de</w:t>
      </w:r>
      <w:r w:rsidRPr="00726CE8">
        <w:rPr>
          <w:rFonts w:ascii="Times New Roman" w:hAnsi="Times New Roman" w:cs="Times New Roman"/>
          <w:sz w:val="24"/>
          <w:szCs w:val="24"/>
        </w:rPr>
        <w:t xml:space="preserve"> nouveaux Partenaires Techniques et Financiers dans la lutte contre le paludisme </w:t>
      </w:r>
      <w:r>
        <w:rPr>
          <w:rFonts w:ascii="Times New Roman" w:hAnsi="Times New Roman" w:cs="Times New Roman"/>
          <w:sz w:val="24"/>
          <w:szCs w:val="24"/>
        </w:rPr>
        <w:t xml:space="preserve">capable de contribuer à hauteur de 15% au financement du gap du PSN de lutte contre le paludisme 2021-2025 </w:t>
      </w:r>
      <w:r w:rsidRPr="00726CE8">
        <w:rPr>
          <w:rFonts w:ascii="Times New Roman" w:hAnsi="Times New Roman" w:cs="Times New Roman"/>
          <w:sz w:val="24"/>
          <w:szCs w:val="24"/>
        </w:rPr>
        <w:t>;</w:t>
      </w:r>
    </w:p>
    <w:p w14:paraId="00B45776" w14:textId="77777777" w:rsidR="009241E3" w:rsidRPr="00726CE8" w:rsidRDefault="009241E3" w:rsidP="009241E3">
      <w:pPr>
        <w:tabs>
          <w:tab w:val="left" w:pos="310"/>
        </w:tabs>
        <w:jc w:val="both"/>
        <w:rPr>
          <w:rFonts w:ascii="Times New Roman" w:hAnsi="Times New Roman" w:cs="Times New Roman"/>
          <w:sz w:val="24"/>
          <w:szCs w:val="24"/>
        </w:rPr>
      </w:pPr>
    </w:p>
    <w:p w14:paraId="21A66575" w14:textId="653AFCD6" w:rsidR="0062290F" w:rsidRDefault="0062290F" w:rsidP="009241E3">
      <w:pPr>
        <w:tabs>
          <w:tab w:val="left" w:pos="310"/>
        </w:tabs>
        <w:jc w:val="both"/>
        <w:rPr>
          <w:rFonts w:ascii="Times New Roman" w:hAnsi="Times New Roman" w:cs="Times New Roman"/>
          <w:sz w:val="24"/>
          <w:szCs w:val="24"/>
        </w:rPr>
      </w:pPr>
      <w:r w:rsidRPr="009241E3">
        <w:rPr>
          <w:rFonts w:ascii="Times New Roman" w:hAnsi="Times New Roman" w:cs="Times New Roman"/>
          <w:sz w:val="24"/>
          <w:szCs w:val="24"/>
        </w:rPr>
        <w:t>D’ici 2025, 60 % des entreprises du secteur privé affiliées à la CECI investissent dans la lutte contre le paludisme, la protection et la prise en charge de leurs employés et leurs familles ;</w:t>
      </w:r>
      <w:r w:rsidRPr="00A87DE6">
        <w:rPr>
          <w:rFonts w:ascii="Times New Roman" w:hAnsi="Times New Roman" w:cs="Times New Roman"/>
          <w:sz w:val="24"/>
          <w:szCs w:val="24"/>
        </w:rPr>
        <w:t xml:space="preserve"> </w:t>
      </w:r>
    </w:p>
    <w:p w14:paraId="23028868" w14:textId="77777777" w:rsidR="009241E3" w:rsidRPr="00A87DE6" w:rsidRDefault="009241E3" w:rsidP="009241E3">
      <w:pPr>
        <w:tabs>
          <w:tab w:val="left" w:pos="310"/>
        </w:tabs>
        <w:jc w:val="both"/>
        <w:rPr>
          <w:rFonts w:ascii="Times New Roman" w:hAnsi="Times New Roman" w:cs="Times New Roman"/>
          <w:sz w:val="24"/>
          <w:szCs w:val="24"/>
        </w:rPr>
      </w:pPr>
    </w:p>
    <w:p w14:paraId="078F0E07" w14:textId="3337B3BB" w:rsidR="0062290F" w:rsidRDefault="0062290F" w:rsidP="009241E3">
      <w:pPr>
        <w:tabs>
          <w:tab w:val="left" w:pos="310"/>
        </w:tabs>
        <w:jc w:val="both"/>
        <w:rPr>
          <w:rFonts w:ascii="Times New Roman" w:hAnsi="Times New Roman" w:cs="Times New Roman"/>
          <w:sz w:val="24"/>
          <w:szCs w:val="24"/>
        </w:rPr>
      </w:pPr>
      <w:r w:rsidRPr="00726CE8">
        <w:rPr>
          <w:rFonts w:ascii="Times New Roman" w:hAnsi="Times New Roman" w:cs="Times New Roman"/>
          <w:sz w:val="24"/>
          <w:szCs w:val="24"/>
        </w:rPr>
        <w:t xml:space="preserve">D’ici 2025, </w:t>
      </w:r>
      <w:r>
        <w:rPr>
          <w:rFonts w:ascii="Times New Roman" w:hAnsi="Times New Roman" w:cs="Times New Roman"/>
          <w:sz w:val="24"/>
          <w:szCs w:val="24"/>
        </w:rPr>
        <w:t>8</w:t>
      </w:r>
      <w:r w:rsidRPr="00726CE8">
        <w:rPr>
          <w:rFonts w:ascii="Times New Roman" w:hAnsi="Times New Roman" w:cs="Times New Roman"/>
          <w:sz w:val="24"/>
          <w:szCs w:val="24"/>
        </w:rPr>
        <w:t>0 % des autorités administratives</w:t>
      </w:r>
      <w:r>
        <w:rPr>
          <w:rFonts w:ascii="Times New Roman" w:hAnsi="Times New Roman" w:cs="Times New Roman"/>
          <w:sz w:val="24"/>
          <w:szCs w:val="24"/>
        </w:rPr>
        <w:t xml:space="preserve">, collectivités </w:t>
      </w:r>
      <w:r w:rsidRPr="00726CE8">
        <w:rPr>
          <w:rFonts w:ascii="Times New Roman" w:hAnsi="Times New Roman" w:cs="Times New Roman"/>
          <w:sz w:val="24"/>
          <w:szCs w:val="24"/>
        </w:rPr>
        <w:t xml:space="preserve">décentralisées </w:t>
      </w:r>
      <w:r>
        <w:rPr>
          <w:rFonts w:ascii="Times New Roman" w:hAnsi="Times New Roman" w:cs="Times New Roman"/>
          <w:sz w:val="24"/>
          <w:szCs w:val="24"/>
        </w:rPr>
        <w:t>s’assurent</w:t>
      </w:r>
      <w:r w:rsidRPr="00726CE8">
        <w:rPr>
          <w:rFonts w:ascii="Times New Roman" w:hAnsi="Times New Roman" w:cs="Times New Roman"/>
          <w:sz w:val="24"/>
          <w:szCs w:val="24"/>
        </w:rPr>
        <w:t xml:space="preserve"> </w:t>
      </w:r>
      <w:r>
        <w:rPr>
          <w:rFonts w:ascii="Times New Roman" w:hAnsi="Times New Roman" w:cs="Times New Roman"/>
          <w:sz w:val="24"/>
          <w:szCs w:val="24"/>
        </w:rPr>
        <w:t>que les acteurs locaux mènent effectivement l</w:t>
      </w:r>
      <w:r w:rsidRPr="00726CE8">
        <w:rPr>
          <w:rFonts w:ascii="Times New Roman" w:hAnsi="Times New Roman" w:cs="Times New Roman"/>
          <w:sz w:val="24"/>
          <w:szCs w:val="24"/>
        </w:rPr>
        <w:t xml:space="preserve">es activités de sensibilisation </w:t>
      </w:r>
      <w:r>
        <w:rPr>
          <w:rFonts w:ascii="Times New Roman" w:hAnsi="Times New Roman" w:cs="Times New Roman"/>
          <w:sz w:val="24"/>
          <w:szCs w:val="24"/>
        </w:rPr>
        <w:t>sur la</w:t>
      </w:r>
      <w:r w:rsidRPr="00726CE8">
        <w:rPr>
          <w:rFonts w:ascii="Times New Roman" w:hAnsi="Times New Roman" w:cs="Times New Roman"/>
          <w:sz w:val="24"/>
          <w:szCs w:val="24"/>
        </w:rPr>
        <w:t xml:space="preserve"> lutte contre le paludisme ;</w:t>
      </w:r>
    </w:p>
    <w:p w14:paraId="7AF6DE61" w14:textId="77777777" w:rsidR="009241E3" w:rsidRPr="00726CE8" w:rsidRDefault="009241E3" w:rsidP="009241E3">
      <w:pPr>
        <w:tabs>
          <w:tab w:val="left" w:pos="310"/>
        </w:tabs>
        <w:jc w:val="both"/>
        <w:rPr>
          <w:rFonts w:ascii="Times New Roman" w:hAnsi="Times New Roman" w:cs="Times New Roman"/>
          <w:sz w:val="24"/>
          <w:szCs w:val="24"/>
        </w:rPr>
      </w:pPr>
    </w:p>
    <w:p w14:paraId="1619D1D3" w14:textId="77777777" w:rsidR="0062290F" w:rsidRDefault="0062290F" w:rsidP="009241E3">
      <w:pPr>
        <w:tabs>
          <w:tab w:val="left" w:pos="310"/>
        </w:tabs>
        <w:jc w:val="both"/>
        <w:rPr>
          <w:rFonts w:ascii="Times New Roman" w:hAnsi="Times New Roman" w:cs="Times New Roman"/>
          <w:sz w:val="24"/>
          <w:szCs w:val="24"/>
        </w:rPr>
      </w:pPr>
      <w:r w:rsidRPr="00726CE8">
        <w:rPr>
          <w:rFonts w:ascii="Times New Roman" w:hAnsi="Times New Roman" w:cs="Times New Roman"/>
          <w:sz w:val="24"/>
          <w:szCs w:val="24"/>
        </w:rPr>
        <w:t xml:space="preserve">D’ici 2025, </w:t>
      </w:r>
      <w:r>
        <w:rPr>
          <w:rFonts w:ascii="Times New Roman" w:hAnsi="Times New Roman" w:cs="Times New Roman"/>
          <w:sz w:val="24"/>
          <w:szCs w:val="24"/>
        </w:rPr>
        <w:t>8</w:t>
      </w:r>
      <w:r w:rsidRPr="00726CE8">
        <w:rPr>
          <w:rFonts w:ascii="Times New Roman" w:hAnsi="Times New Roman" w:cs="Times New Roman"/>
          <w:sz w:val="24"/>
          <w:szCs w:val="24"/>
        </w:rPr>
        <w:t xml:space="preserve">0 % des </w:t>
      </w:r>
      <w:r>
        <w:rPr>
          <w:rFonts w:ascii="Times New Roman" w:hAnsi="Times New Roman" w:cs="Times New Roman"/>
          <w:sz w:val="24"/>
          <w:szCs w:val="24"/>
        </w:rPr>
        <w:t xml:space="preserve">Rois et chefs traditionnels et leaders </w:t>
      </w:r>
      <w:r w:rsidRPr="00726CE8">
        <w:rPr>
          <w:rFonts w:ascii="Times New Roman" w:hAnsi="Times New Roman" w:cs="Times New Roman"/>
          <w:sz w:val="24"/>
          <w:szCs w:val="24"/>
        </w:rPr>
        <w:t>religieux</w:t>
      </w:r>
      <w:r>
        <w:rPr>
          <w:rFonts w:ascii="Times New Roman" w:hAnsi="Times New Roman" w:cs="Times New Roman"/>
          <w:sz w:val="24"/>
          <w:szCs w:val="24"/>
        </w:rPr>
        <w:t xml:space="preserve"> </w:t>
      </w:r>
      <w:r w:rsidRPr="00726CE8">
        <w:rPr>
          <w:rFonts w:ascii="Times New Roman" w:hAnsi="Times New Roman" w:cs="Times New Roman"/>
          <w:sz w:val="24"/>
          <w:szCs w:val="24"/>
        </w:rPr>
        <w:t>mènent des activités de sensibilisation sur la lutte contre le paludisme dans leurs communautés</w:t>
      </w:r>
    </w:p>
    <w:p w14:paraId="779356BA" w14:textId="77777777" w:rsidR="0062290F" w:rsidRDefault="0062290F" w:rsidP="0062290F">
      <w:pPr>
        <w:tabs>
          <w:tab w:val="left" w:pos="310"/>
        </w:tabs>
        <w:jc w:val="both"/>
      </w:pPr>
    </w:p>
    <w:p w14:paraId="44C81C81" w14:textId="77777777" w:rsidR="00730BA8" w:rsidRDefault="00730BA8">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6A731DEC" w14:textId="5F2C6268" w:rsidR="0062290F" w:rsidRPr="001653B8" w:rsidRDefault="0062290F" w:rsidP="009C63CB">
      <w:pPr>
        <w:pStyle w:val="Paragraphedeliste"/>
        <w:numPr>
          <w:ilvl w:val="0"/>
          <w:numId w:val="8"/>
        </w:numPr>
        <w:tabs>
          <w:tab w:val="left" w:pos="310"/>
        </w:tabs>
        <w:rPr>
          <w:rFonts w:ascii="Times New Roman" w:hAnsi="Times New Roman" w:cs="Times New Roman"/>
          <w:b/>
          <w:bCs/>
          <w:sz w:val="24"/>
          <w:szCs w:val="24"/>
        </w:rPr>
      </w:pPr>
      <w:r w:rsidRPr="001653B8">
        <w:rPr>
          <w:rFonts w:ascii="Times New Roman" w:hAnsi="Times New Roman" w:cs="Times New Roman"/>
          <w:b/>
          <w:bCs/>
          <w:sz w:val="24"/>
          <w:szCs w:val="24"/>
        </w:rPr>
        <w:t>DEFIS POUR LA PERIODE 2021-2025</w:t>
      </w:r>
    </w:p>
    <w:p w14:paraId="5D4FC66B" w14:textId="77777777" w:rsidR="0062290F" w:rsidRPr="00643A22" w:rsidRDefault="0062290F" w:rsidP="0062290F">
      <w:pPr>
        <w:tabs>
          <w:tab w:val="left" w:pos="310"/>
          <w:tab w:val="left" w:pos="3544"/>
        </w:tabs>
        <w:jc w:val="both"/>
        <w:rPr>
          <w:rFonts w:ascii="Times New Roman" w:hAnsi="Times New Roman" w:cs="Times New Roman"/>
          <w:sz w:val="24"/>
          <w:szCs w:val="24"/>
        </w:rPr>
      </w:pPr>
      <w:r>
        <w:rPr>
          <w:rFonts w:ascii="Times New Roman" w:hAnsi="Times New Roman" w:cs="Times New Roman"/>
          <w:sz w:val="24"/>
          <w:szCs w:val="24"/>
        </w:rPr>
        <w:t>Le défi est d’obtenir l’engagement de toutes les parties prenantes en vue de créer un environnement favorable pour la mobilisation des ressources et des forces nécessaires en faveur de la pré élimination en 2025 du paludisme. De façon spécifique, il s’agira de :</w:t>
      </w:r>
    </w:p>
    <w:p w14:paraId="587BCEFC" w14:textId="77777777" w:rsidR="0062290F" w:rsidRPr="00643A22" w:rsidRDefault="0062290F" w:rsidP="0062290F">
      <w:pPr>
        <w:pStyle w:val="Paragraphedeliste"/>
        <w:numPr>
          <w:ilvl w:val="0"/>
          <w:numId w:val="1"/>
        </w:numPr>
        <w:tabs>
          <w:tab w:val="left" w:pos="310"/>
        </w:tabs>
        <w:jc w:val="both"/>
        <w:rPr>
          <w:rFonts w:ascii="Times New Roman" w:hAnsi="Times New Roman" w:cs="Times New Roman"/>
          <w:sz w:val="24"/>
          <w:szCs w:val="24"/>
        </w:rPr>
      </w:pPr>
      <w:r w:rsidRPr="00726CE8">
        <w:rPr>
          <w:rFonts w:ascii="Times New Roman" w:hAnsi="Times New Roman" w:cs="Times New Roman"/>
          <w:sz w:val="24"/>
          <w:szCs w:val="24"/>
        </w:rPr>
        <w:t>Mobilis</w:t>
      </w:r>
      <w:r>
        <w:rPr>
          <w:rFonts w:ascii="Times New Roman" w:hAnsi="Times New Roman" w:cs="Times New Roman"/>
          <w:sz w:val="24"/>
          <w:szCs w:val="24"/>
        </w:rPr>
        <w:t>ation</w:t>
      </w:r>
      <w:r w:rsidRPr="00726CE8">
        <w:rPr>
          <w:rFonts w:ascii="Times New Roman" w:hAnsi="Times New Roman" w:cs="Times New Roman"/>
          <w:sz w:val="24"/>
          <w:szCs w:val="24"/>
        </w:rPr>
        <w:t xml:space="preserve"> </w:t>
      </w:r>
      <w:r>
        <w:rPr>
          <w:rFonts w:ascii="Times New Roman" w:hAnsi="Times New Roman" w:cs="Times New Roman"/>
          <w:sz w:val="24"/>
          <w:szCs w:val="24"/>
        </w:rPr>
        <w:t>de</w:t>
      </w:r>
      <w:r w:rsidRPr="00726CE8">
        <w:rPr>
          <w:rFonts w:ascii="Times New Roman" w:hAnsi="Times New Roman" w:cs="Times New Roman"/>
          <w:sz w:val="24"/>
          <w:szCs w:val="24"/>
        </w:rPr>
        <w:t xml:space="preserve"> ressources additionnelles (internes) pour combler les gaps de </w:t>
      </w:r>
      <w:r w:rsidRPr="00643A22">
        <w:rPr>
          <w:rFonts w:ascii="Times New Roman" w:hAnsi="Times New Roman" w:cs="Times New Roman"/>
          <w:sz w:val="24"/>
          <w:szCs w:val="24"/>
        </w:rPr>
        <w:t>financement du PSN de lutte contre le paludisme 2021-2025 ;</w:t>
      </w:r>
    </w:p>
    <w:p w14:paraId="20C08AC4" w14:textId="77777777" w:rsidR="0062290F" w:rsidRPr="00643A22" w:rsidRDefault="0062290F" w:rsidP="0062290F">
      <w:pPr>
        <w:pStyle w:val="Paragraphedeliste"/>
        <w:numPr>
          <w:ilvl w:val="0"/>
          <w:numId w:val="1"/>
        </w:numPr>
        <w:tabs>
          <w:tab w:val="left" w:pos="310"/>
        </w:tabs>
        <w:jc w:val="both"/>
        <w:rPr>
          <w:rFonts w:ascii="Times New Roman" w:hAnsi="Times New Roman" w:cs="Times New Roman"/>
          <w:sz w:val="24"/>
          <w:szCs w:val="24"/>
        </w:rPr>
      </w:pPr>
      <w:r w:rsidRPr="00643A22">
        <w:rPr>
          <w:rFonts w:ascii="Times New Roman" w:hAnsi="Times New Roman" w:cs="Times New Roman"/>
          <w:sz w:val="24"/>
          <w:szCs w:val="24"/>
        </w:rPr>
        <w:t xml:space="preserve">Mobilisation auprès du Ministère de l’Économie et des Finances des ressources en faveur des collectivités territoriales pour accroître les actions d’assainissement ; </w:t>
      </w:r>
    </w:p>
    <w:p w14:paraId="1598464A" w14:textId="77777777" w:rsidR="0062290F" w:rsidRPr="00643A22" w:rsidRDefault="0062290F" w:rsidP="0062290F">
      <w:pPr>
        <w:pStyle w:val="Paragraphedeliste"/>
        <w:numPr>
          <w:ilvl w:val="0"/>
          <w:numId w:val="1"/>
        </w:numPr>
        <w:tabs>
          <w:tab w:val="left" w:pos="310"/>
        </w:tabs>
        <w:jc w:val="both"/>
        <w:rPr>
          <w:rFonts w:ascii="Times New Roman" w:hAnsi="Times New Roman" w:cs="Times New Roman"/>
          <w:sz w:val="24"/>
          <w:szCs w:val="24"/>
        </w:rPr>
      </w:pPr>
      <w:r w:rsidRPr="00643A22">
        <w:rPr>
          <w:rFonts w:ascii="Times New Roman" w:hAnsi="Times New Roman" w:cs="Times New Roman"/>
          <w:sz w:val="24"/>
          <w:szCs w:val="24"/>
        </w:rPr>
        <w:t>Implication des autorités administratives et politiques dans la lutte contre le paludisme.</w:t>
      </w:r>
    </w:p>
    <w:p w14:paraId="0DCD4A7F" w14:textId="77777777" w:rsidR="0062290F" w:rsidRPr="00643A22" w:rsidRDefault="0062290F" w:rsidP="0062290F">
      <w:pPr>
        <w:pStyle w:val="Paragraphedeliste"/>
        <w:numPr>
          <w:ilvl w:val="0"/>
          <w:numId w:val="1"/>
        </w:numPr>
        <w:tabs>
          <w:tab w:val="left" w:pos="310"/>
        </w:tabs>
        <w:jc w:val="both"/>
        <w:rPr>
          <w:rFonts w:ascii="Times New Roman" w:hAnsi="Times New Roman" w:cs="Times New Roman"/>
          <w:sz w:val="24"/>
          <w:szCs w:val="24"/>
        </w:rPr>
      </w:pPr>
      <w:r w:rsidRPr="00643A22">
        <w:rPr>
          <w:rFonts w:ascii="Times New Roman" w:hAnsi="Times New Roman" w:cs="Times New Roman"/>
          <w:sz w:val="24"/>
          <w:szCs w:val="24"/>
        </w:rPr>
        <w:t>Implication des Hautes Autorités Religieuses pour la sensibilisation dans la lutte contre le paludisme dans leurs communautés ;</w:t>
      </w:r>
    </w:p>
    <w:p w14:paraId="17AF93CD" w14:textId="77777777" w:rsidR="0062290F" w:rsidRPr="00643A22" w:rsidRDefault="0062290F" w:rsidP="0062290F">
      <w:pPr>
        <w:pStyle w:val="Paragraphedeliste"/>
        <w:numPr>
          <w:ilvl w:val="0"/>
          <w:numId w:val="1"/>
        </w:numPr>
        <w:tabs>
          <w:tab w:val="left" w:pos="310"/>
        </w:tabs>
        <w:jc w:val="both"/>
        <w:rPr>
          <w:rFonts w:ascii="Times New Roman" w:hAnsi="Times New Roman" w:cs="Times New Roman"/>
          <w:sz w:val="24"/>
          <w:szCs w:val="24"/>
        </w:rPr>
      </w:pPr>
      <w:r w:rsidRPr="00643A22">
        <w:rPr>
          <w:rFonts w:ascii="Times New Roman" w:hAnsi="Times New Roman" w:cs="Times New Roman"/>
          <w:sz w:val="24"/>
          <w:szCs w:val="24"/>
        </w:rPr>
        <w:t>Engagement de la Chambre Nationale des Rois et Chefs Traditionnels de Côte d’Ivoire pour l’implication des Rois et Chefs traditionnels dans la sensibilisation de leurs communautés</w:t>
      </w:r>
    </w:p>
    <w:p w14:paraId="45C5D2A6" w14:textId="77777777" w:rsidR="0062290F" w:rsidRPr="00643A22" w:rsidRDefault="0062290F" w:rsidP="0062290F">
      <w:pPr>
        <w:pStyle w:val="Paragraphedeliste"/>
        <w:tabs>
          <w:tab w:val="left" w:pos="310"/>
        </w:tabs>
        <w:jc w:val="both"/>
        <w:rPr>
          <w:rFonts w:ascii="Times New Roman" w:hAnsi="Times New Roman" w:cs="Times New Roman"/>
          <w:sz w:val="24"/>
          <w:szCs w:val="24"/>
        </w:rPr>
      </w:pPr>
    </w:p>
    <w:p w14:paraId="512F0677" w14:textId="67433F76" w:rsidR="0062290F" w:rsidRDefault="0062290F" w:rsidP="0062290F">
      <w:pPr>
        <w:rPr>
          <w:rFonts w:ascii="Times New Roman" w:hAnsi="Times New Roman" w:cs="Times New Roman"/>
          <w:sz w:val="24"/>
          <w:szCs w:val="24"/>
        </w:rPr>
      </w:pPr>
      <w:r w:rsidRPr="00273292">
        <w:rPr>
          <w:rFonts w:ascii="Times New Roman" w:hAnsi="Times New Roman" w:cs="Times New Roman"/>
          <w:sz w:val="24"/>
          <w:szCs w:val="24"/>
        </w:rPr>
        <w:t xml:space="preserve">Le gap de financement du PSN de lutte contre le paludisme </w:t>
      </w:r>
      <w:r>
        <w:rPr>
          <w:rFonts w:ascii="Times New Roman" w:hAnsi="Times New Roman" w:cs="Times New Roman"/>
          <w:sz w:val="24"/>
          <w:szCs w:val="24"/>
        </w:rPr>
        <w:t xml:space="preserve">2021-2025, </w:t>
      </w:r>
      <w:r w:rsidRPr="00273292">
        <w:rPr>
          <w:rFonts w:ascii="Times New Roman" w:hAnsi="Times New Roman" w:cs="Times New Roman"/>
          <w:sz w:val="24"/>
          <w:szCs w:val="24"/>
        </w:rPr>
        <w:t xml:space="preserve">s’élève à </w:t>
      </w:r>
      <w:r w:rsidRPr="0076381F">
        <w:rPr>
          <w:rFonts w:ascii="Times New Roman" w:hAnsi="Times New Roman" w:cs="Times New Roman"/>
          <w:b/>
          <w:bCs/>
          <w:sz w:val="24"/>
          <w:szCs w:val="24"/>
        </w:rPr>
        <w:t>156</w:t>
      </w:r>
      <w:r w:rsidRPr="00273292">
        <w:rPr>
          <w:rFonts w:ascii="Times New Roman" w:hAnsi="Times New Roman" w:cs="Times New Roman"/>
          <w:b/>
          <w:bCs/>
          <w:sz w:val="24"/>
          <w:szCs w:val="24"/>
        </w:rPr>
        <w:t> 940 580 749 FCFA</w:t>
      </w:r>
      <w:r w:rsidR="00144CBF">
        <w:rPr>
          <w:rFonts w:ascii="Times New Roman" w:hAnsi="Times New Roman" w:cs="Times New Roman"/>
          <w:sz w:val="24"/>
          <w:szCs w:val="24"/>
        </w:rPr>
        <w:t xml:space="preserve">, </w:t>
      </w:r>
      <w:r w:rsidRPr="00273292">
        <w:rPr>
          <w:rFonts w:ascii="Times New Roman" w:hAnsi="Times New Roman" w:cs="Times New Roman"/>
          <w:sz w:val="24"/>
          <w:szCs w:val="24"/>
        </w:rPr>
        <w:t>reparti</w:t>
      </w:r>
      <w:r>
        <w:rPr>
          <w:rFonts w:ascii="Times New Roman" w:hAnsi="Times New Roman" w:cs="Times New Roman"/>
          <w:sz w:val="24"/>
          <w:szCs w:val="24"/>
        </w:rPr>
        <w:t>s</w:t>
      </w:r>
      <w:r w:rsidRPr="00273292">
        <w:rPr>
          <w:rFonts w:ascii="Times New Roman" w:hAnsi="Times New Roman" w:cs="Times New Roman"/>
          <w:sz w:val="24"/>
          <w:szCs w:val="24"/>
        </w:rPr>
        <w:t xml:space="preserve"> selon le tableau 1. La mobilisation de ce gap est nécessaire pour le financement de toutes les interventions en vue d’atteindre les </w:t>
      </w:r>
      <w:r>
        <w:rPr>
          <w:rFonts w:ascii="Times New Roman" w:hAnsi="Times New Roman" w:cs="Times New Roman"/>
          <w:sz w:val="24"/>
          <w:szCs w:val="24"/>
        </w:rPr>
        <w:t>o</w:t>
      </w:r>
      <w:r w:rsidRPr="00273292">
        <w:rPr>
          <w:rFonts w:ascii="Times New Roman" w:hAnsi="Times New Roman" w:cs="Times New Roman"/>
          <w:sz w:val="24"/>
          <w:szCs w:val="24"/>
        </w:rPr>
        <w:t>bjectifs du PSN 2021</w:t>
      </w:r>
      <w:r>
        <w:rPr>
          <w:rFonts w:ascii="Times New Roman" w:hAnsi="Times New Roman" w:cs="Times New Roman"/>
          <w:sz w:val="24"/>
          <w:szCs w:val="24"/>
        </w:rPr>
        <w:t>-</w:t>
      </w:r>
      <w:r w:rsidRPr="00273292">
        <w:rPr>
          <w:rFonts w:ascii="Times New Roman" w:hAnsi="Times New Roman" w:cs="Times New Roman"/>
          <w:sz w:val="24"/>
          <w:szCs w:val="24"/>
        </w:rPr>
        <w:t xml:space="preserve">2025. </w:t>
      </w:r>
    </w:p>
    <w:p w14:paraId="74EFF188" w14:textId="77777777" w:rsidR="0062290F" w:rsidRPr="00127853" w:rsidRDefault="0062290F" w:rsidP="0062290F">
      <w:pPr>
        <w:pStyle w:val="Paragraphedeliste"/>
        <w:rPr>
          <w:rFonts w:ascii="Times New Roman" w:hAnsi="Times New Roman" w:cs="Times New Roman"/>
        </w:rPr>
      </w:pPr>
    </w:p>
    <w:p w14:paraId="3411EE9C" w14:textId="02EAE446" w:rsidR="0062290F" w:rsidRPr="00A4039B" w:rsidRDefault="0062290F" w:rsidP="00144CBF">
      <w:pPr>
        <w:pStyle w:val="Paragraphedeliste"/>
        <w:shd w:val="clear" w:color="auto" w:fill="FFFFFF" w:themeFill="background1"/>
        <w:rPr>
          <w:rFonts w:ascii="Times New Roman" w:hAnsi="Times New Roman" w:cs="Times New Roman"/>
          <w:b/>
          <w:bCs/>
        </w:rPr>
      </w:pPr>
      <w:r w:rsidRPr="00A4039B">
        <w:rPr>
          <w:rFonts w:ascii="Times New Roman" w:hAnsi="Times New Roman" w:cs="Times New Roman"/>
          <w:b/>
          <w:bCs/>
        </w:rPr>
        <w:t xml:space="preserve">Tableau </w:t>
      </w:r>
      <w:r>
        <w:rPr>
          <w:rFonts w:ascii="Times New Roman" w:hAnsi="Times New Roman" w:cs="Times New Roman"/>
          <w:b/>
          <w:bCs/>
        </w:rPr>
        <w:t>1</w:t>
      </w:r>
      <w:r w:rsidRPr="00A4039B">
        <w:rPr>
          <w:rFonts w:ascii="Times New Roman" w:hAnsi="Times New Roman" w:cs="Times New Roman"/>
          <w:b/>
          <w:bCs/>
        </w:rPr>
        <w:t xml:space="preserve"> :  GAP </w:t>
      </w:r>
      <w:r w:rsidRPr="00144CBF">
        <w:rPr>
          <w:rFonts w:ascii="Times New Roman" w:hAnsi="Times New Roman" w:cs="Times New Roman"/>
          <w:b/>
          <w:bCs/>
        </w:rPr>
        <w:t>de financement du plan stratégique de lutte contre le paludisme 2021- 2025 en francs CFA* (</w:t>
      </w:r>
      <w:r w:rsidR="00144CBF" w:rsidRPr="00144CBF">
        <w:rPr>
          <w:rFonts w:ascii="Times New Roman" w:hAnsi="Times New Roman" w:cs="Times New Roman"/>
          <w:b/>
          <w:bCs/>
        </w:rPr>
        <w:t>issu</w:t>
      </w:r>
      <w:r w:rsidRPr="00144CBF">
        <w:rPr>
          <w:rFonts w:ascii="Times New Roman" w:hAnsi="Times New Roman" w:cs="Times New Roman"/>
          <w:b/>
          <w:bCs/>
        </w:rPr>
        <w:t xml:space="preserve"> PSN 2021-2025)</w:t>
      </w:r>
    </w:p>
    <w:p w14:paraId="2EFBA86C" w14:textId="77777777" w:rsidR="0062290F" w:rsidRDefault="0062290F" w:rsidP="0062290F">
      <w:pPr>
        <w:pStyle w:val="Paragraphedeliste"/>
        <w:rPr>
          <w:rFonts w:ascii="Times New Roman" w:hAnsi="Times New Roman" w:cs="Times New Roman"/>
        </w:rPr>
      </w:pPr>
      <w:r>
        <w:rPr>
          <w:rFonts w:ascii="Times New Roman" w:hAnsi="Times New Roman" w:cs="Times New Roman"/>
        </w:rPr>
        <w:t xml:space="preserve"> </w:t>
      </w:r>
    </w:p>
    <w:tbl>
      <w:tblPr>
        <w:tblW w:w="5172" w:type="pct"/>
        <w:shd w:val="clear" w:color="auto" w:fill="FFFFFF" w:themeFill="background1"/>
        <w:tblCellMar>
          <w:left w:w="70" w:type="dxa"/>
          <w:right w:w="70" w:type="dxa"/>
        </w:tblCellMar>
        <w:tblLook w:val="04A0" w:firstRow="1" w:lastRow="0" w:firstColumn="1" w:lastColumn="0" w:noHBand="0" w:noVBand="1"/>
      </w:tblPr>
      <w:tblGrid>
        <w:gridCol w:w="1618"/>
        <w:gridCol w:w="1472"/>
        <w:gridCol w:w="1532"/>
        <w:gridCol w:w="1474"/>
        <w:gridCol w:w="1582"/>
        <w:gridCol w:w="1689"/>
        <w:gridCol w:w="7"/>
      </w:tblGrid>
      <w:tr w:rsidR="0062290F" w:rsidRPr="00144CBF" w14:paraId="71F12174" w14:textId="77777777" w:rsidTr="00144CBF">
        <w:trPr>
          <w:gridAfter w:val="1"/>
          <w:wAfter w:w="3" w:type="pct"/>
          <w:trHeight w:val="300"/>
        </w:trPr>
        <w:tc>
          <w:tcPr>
            <w:tcW w:w="863" w:type="pct"/>
            <w:tcBorders>
              <w:top w:val="single" w:sz="4" w:space="0" w:color="auto"/>
              <w:left w:val="single" w:sz="4" w:space="0" w:color="auto"/>
              <w:bottom w:val="single" w:sz="4" w:space="0" w:color="auto"/>
              <w:right w:val="single" w:sz="4" w:space="0" w:color="auto"/>
            </w:tcBorders>
            <w:shd w:val="clear" w:color="auto" w:fill="FFFFFF" w:themeFill="background1"/>
          </w:tcPr>
          <w:p w14:paraId="0778F13C" w14:textId="77777777" w:rsidR="0062290F" w:rsidRPr="00144CBF" w:rsidRDefault="0062290F" w:rsidP="008539DF">
            <w:pPr>
              <w:rPr>
                <w:rFonts w:ascii="Times New Roman" w:hAnsi="Times New Roman" w:cs="Times New Roman"/>
                <w:b/>
                <w:bCs/>
                <w:sz w:val="20"/>
                <w:szCs w:val="20"/>
              </w:rPr>
            </w:pPr>
            <w:r w:rsidRPr="00144CBF">
              <w:rPr>
                <w:rFonts w:ascii="Times New Roman" w:hAnsi="Times New Roman" w:cs="Times New Roman"/>
                <w:b/>
                <w:bCs/>
                <w:sz w:val="20"/>
                <w:szCs w:val="20"/>
              </w:rPr>
              <w:t>Année</w:t>
            </w:r>
          </w:p>
        </w:tc>
        <w:tc>
          <w:tcPr>
            <w:tcW w:w="7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B2E8A" w14:textId="77777777" w:rsidR="0062290F" w:rsidRPr="00144CBF" w:rsidRDefault="0062290F" w:rsidP="008539DF">
            <w:pPr>
              <w:rPr>
                <w:rFonts w:ascii="Times New Roman" w:hAnsi="Times New Roman" w:cs="Times New Roman"/>
                <w:b/>
                <w:bCs/>
                <w:sz w:val="20"/>
                <w:szCs w:val="20"/>
              </w:rPr>
            </w:pPr>
            <w:r w:rsidRPr="00144CBF">
              <w:rPr>
                <w:rFonts w:ascii="Times New Roman" w:hAnsi="Times New Roman" w:cs="Times New Roman"/>
                <w:b/>
                <w:bCs/>
                <w:sz w:val="20"/>
                <w:szCs w:val="20"/>
              </w:rPr>
              <w:t>Année 2021</w:t>
            </w:r>
          </w:p>
        </w:tc>
        <w:tc>
          <w:tcPr>
            <w:tcW w:w="817" w:type="pct"/>
            <w:tcBorders>
              <w:top w:val="single" w:sz="4" w:space="0" w:color="auto"/>
              <w:left w:val="nil"/>
              <w:bottom w:val="single" w:sz="4" w:space="0" w:color="auto"/>
              <w:right w:val="single" w:sz="4" w:space="0" w:color="auto"/>
            </w:tcBorders>
            <w:shd w:val="clear" w:color="auto" w:fill="FFFFFF" w:themeFill="background1"/>
            <w:vAlign w:val="center"/>
          </w:tcPr>
          <w:p w14:paraId="1EC53043" w14:textId="77777777" w:rsidR="0062290F" w:rsidRPr="00144CBF" w:rsidRDefault="0062290F" w:rsidP="008539DF">
            <w:pPr>
              <w:rPr>
                <w:rFonts w:ascii="Times New Roman" w:hAnsi="Times New Roman" w:cs="Times New Roman"/>
                <w:b/>
                <w:bCs/>
                <w:sz w:val="20"/>
                <w:szCs w:val="20"/>
              </w:rPr>
            </w:pPr>
            <w:r w:rsidRPr="00144CBF">
              <w:rPr>
                <w:rFonts w:ascii="Times New Roman" w:hAnsi="Times New Roman" w:cs="Times New Roman"/>
                <w:b/>
                <w:bCs/>
                <w:sz w:val="20"/>
                <w:szCs w:val="20"/>
              </w:rPr>
              <w:t>Année 2022</w:t>
            </w:r>
          </w:p>
        </w:tc>
        <w:tc>
          <w:tcPr>
            <w:tcW w:w="786" w:type="pct"/>
            <w:tcBorders>
              <w:top w:val="single" w:sz="4" w:space="0" w:color="auto"/>
              <w:left w:val="nil"/>
              <w:bottom w:val="single" w:sz="4" w:space="0" w:color="auto"/>
              <w:right w:val="single" w:sz="4" w:space="0" w:color="auto"/>
            </w:tcBorders>
            <w:shd w:val="clear" w:color="auto" w:fill="FFFFFF" w:themeFill="background1"/>
            <w:vAlign w:val="center"/>
          </w:tcPr>
          <w:p w14:paraId="0DD942CD" w14:textId="77777777" w:rsidR="0062290F" w:rsidRPr="00144CBF" w:rsidRDefault="0062290F" w:rsidP="008539DF">
            <w:pPr>
              <w:rPr>
                <w:rFonts w:ascii="Times New Roman" w:hAnsi="Times New Roman" w:cs="Times New Roman"/>
                <w:b/>
                <w:bCs/>
                <w:sz w:val="20"/>
                <w:szCs w:val="20"/>
              </w:rPr>
            </w:pPr>
            <w:r w:rsidRPr="00144CBF">
              <w:rPr>
                <w:rFonts w:ascii="Times New Roman" w:hAnsi="Times New Roman" w:cs="Times New Roman"/>
                <w:b/>
                <w:bCs/>
                <w:sz w:val="20"/>
                <w:szCs w:val="20"/>
              </w:rPr>
              <w:t>Année 2023</w:t>
            </w:r>
          </w:p>
        </w:tc>
        <w:tc>
          <w:tcPr>
            <w:tcW w:w="844" w:type="pct"/>
            <w:tcBorders>
              <w:top w:val="single" w:sz="4" w:space="0" w:color="auto"/>
              <w:left w:val="nil"/>
              <w:bottom w:val="single" w:sz="4" w:space="0" w:color="auto"/>
              <w:right w:val="single" w:sz="4" w:space="0" w:color="auto"/>
            </w:tcBorders>
            <w:shd w:val="clear" w:color="auto" w:fill="FFFFFF" w:themeFill="background1"/>
            <w:vAlign w:val="center"/>
          </w:tcPr>
          <w:p w14:paraId="62E45862" w14:textId="77777777" w:rsidR="0062290F" w:rsidRPr="00144CBF" w:rsidRDefault="0062290F" w:rsidP="008539DF">
            <w:pPr>
              <w:rPr>
                <w:rFonts w:ascii="Times New Roman" w:hAnsi="Times New Roman" w:cs="Times New Roman"/>
                <w:b/>
                <w:bCs/>
                <w:sz w:val="20"/>
                <w:szCs w:val="20"/>
              </w:rPr>
            </w:pPr>
            <w:r w:rsidRPr="00144CBF">
              <w:rPr>
                <w:rFonts w:ascii="Times New Roman" w:hAnsi="Times New Roman" w:cs="Times New Roman"/>
                <w:b/>
                <w:bCs/>
                <w:sz w:val="20"/>
                <w:szCs w:val="20"/>
              </w:rPr>
              <w:t>Année 2024</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6D1FA45B" w14:textId="77777777" w:rsidR="0062290F" w:rsidRPr="00144CBF" w:rsidRDefault="0062290F" w:rsidP="008539DF">
            <w:pPr>
              <w:rPr>
                <w:rFonts w:ascii="Times New Roman" w:hAnsi="Times New Roman" w:cs="Times New Roman"/>
                <w:b/>
                <w:bCs/>
                <w:sz w:val="20"/>
                <w:szCs w:val="20"/>
              </w:rPr>
            </w:pPr>
            <w:r w:rsidRPr="00144CBF">
              <w:rPr>
                <w:rFonts w:ascii="Times New Roman" w:hAnsi="Times New Roman" w:cs="Times New Roman"/>
                <w:b/>
                <w:bCs/>
                <w:sz w:val="20"/>
                <w:szCs w:val="20"/>
              </w:rPr>
              <w:t>Année 2025</w:t>
            </w:r>
          </w:p>
        </w:tc>
      </w:tr>
      <w:tr w:rsidR="0062290F" w:rsidRPr="00144CBF" w14:paraId="5252E8C1" w14:textId="77777777" w:rsidTr="00144CBF">
        <w:trPr>
          <w:gridAfter w:val="1"/>
          <w:wAfter w:w="3" w:type="pct"/>
          <w:trHeight w:val="309"/>
        </w:trPr>
        <w:tc>
          <w:tcPr>
            <w:tcW w:w="863" w:type="pct"/>
            <w:tcBorders>
              <w:top w:val="single" w:sz="4" w:space="0" w:color="auto"/>
              <w:left w:val="single" w:sz="4" w:space="0" w:color="auto"/>
              <w:bottom w:val="single" w:sz="4" w:space="0" w:color="auto"/>
              <w:right w:val="single" w:sz="4" w:space="0" w:color="auto"/>
            </w:tcBorders>
            <w:shd w:val="clear" w:color="auto" w:fill="FFFFFF" w:themeFill="background1"/>
          </w:tcPr>
          <w:p w14:paraId="4A9D5CA5" w14:textId="77777777" w:rsidR="0062290F" w:rsidRPr="00144CBF" w:rsidRDefault="0062290F" w:rsidP="008539DF">
            <w:pPr>
              <w:rPr>
                <w:rFonts w:ascii="Times New Roman" w:hAnsi="Times New Roman" w:cs="Times New Roman"/>
                <w:b/>
                <w:bCs/>
                <w:sz w:val="20"/>
                <w:szCs w:val="20"/>
              </w:rPr>
            </w:pPr>
            <w:r w:rsidRPr="00144CBF">
              <w:rPr>
                <w:rFonts w:ascii="Times New Roman" w:hAnsi="Times New Roman" w:cs="Times New Roman"/>
                <w:b/>
                <w:bCs/>
                <w:sz w:val="20"/>
                <w:szCs w:val="20"/>
              </w:rPr>
              <w:t>Montant F CFA</w:t>
            </w:r>
          </w:p>
        </w:tc>
        <w:tc>
          <w:tcPr>
            <w:tcW w:w="7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80960" w14:textId="77777777" w:rsidR="0062290F" w:rsidRPr="00144CBF" w:rsidRDefault="0062290F" w:rsidP="008539DF">
            <w:pPr>
              <w:rPr>
                <w:rFonts w:ascii="Times New Roman" w:hAnsi="Times New Roman" w:cs="Times New Roman"/>
                <w:sz w:val="20"/>
                <w:szCs w:val="20"/>
              </w:rPr>
            </w:pPr>
            <w:r w:rsidRPr="00144CBF">
              <w:rPr>
                <w:rFonts w:ascii="Times New Roman" w:hAnsi="Times New Roman" w:cs="Times New Roman"/>
                <w:sz w:val="20"/>
                <w:szCs w:val="20"/>
              </w:rPr>
              <w:t xml:space="preserve">22 279 056 051 </w:t>
            </w:r>
          </w:p>
          <w:p w14:paraId="738C5CC6" w14:textId="77777777" w:rsidR="0062290F" w:rsidRPr="00144CBF" w:rsidRDefault="0062290F" w:rsidP="008539DF">
            <w:pPr>
              <w:jc w:val="center"/>
              <w:rPr>
                <w:rFonts w:ascii="Times New Roman" w:hAnsi="Times New Roman" w:cs="Times New Roman"/>
                <w:sz w:val="20"/>
                <w:szCs w:val="20"/>
              </w:rPr>
            </w:pPr>
          </w:p>
        </w:tc>
        <w:tc>
          <w:tcPr>
            <w:tcW w:w="817" w:type="pct"/>
            <w:tcBorders>
              <w:top w:val="single" w:sz="4" w:space="0" w:color="auto"/>
              <w:left w:val="nil"/>
              <w:bottom w:val="single" w:sz="4" w:space="0" w:color="auto"/>
              <w:right w:val="single" w:sz="4" w:space="0" w:color="auto"/>
            </w:tcBorders>
            <w:shd w:val="clear" w:color="auto" w:fill="FFFFFF" w:themeFill="background1"/>
            <w:vAlign w:val="center"/>
          </w:tcPr>
          <w:p w14:paraId="6ACFFAE8" w14:textId="77777777" w:rsidR="0062290F" w:rsidRPr="00144CBF" w:rsidRDefault="0062290F" w:rsidP="008539DF">
            <w:pPr>
              <w:rPr>
                <w:rFonts w:ascii="Times New Roman" w:hAnsi="Times New Roman" w:cs="Times New Roman"/>
                <w:sz w:val="20"/>
                <w:szCs w:val="20"/>
              </w:rPr>
            </w:pPr>
            <w:r w:rsidRPr="00144CBF">
              <w:rPr>
                <w:rFonts w:ascii="Times New Roman" w:hAnsi="Times New Roman" w:cs="Times New Roman"/>
                <w:sz w:val="20"/>
                <w:szCs w:val="20"/>
              </w:rPr>
              <w:t xml:space="preserve">42 945 318 498 </w:t>
            </w:r>
          </w:p>
          <w:p w14:paraId="47D99489" w14:textId="77777777" w:rsidR="0062290F" w:rsidRPr="00144CBF" w:rsidRDefault="0062290F" w:rsidP="008539DF">
            <w:pPr>
              <w:jc w:val="center"/>
              <w:rPr>
                <w:rFonts w:ascii="Times New Roman" w:hAnsi="Times New Roman" w:cs="Times New Roman"/>
                <w:sz w:val="20"/>
                <w:szCs w:val="20"/>
              </w:rPr>
            </w:pPr>
          </w:p>
        </w:tc>
        <w:tc>
          <w:tcPr>
            <w:tcW w:w="786" w:type="pct"/>
            <w:tcBorders>
              <w:top w:val="single" w:sz="4" w:space="0" w:color="auto"/>
              <w:left w:val="nil"/>
              <w:bottom w:val="single" w:sz="4" w:space="0" w:color="auto"/>
              <w:right w:val="single" w:sz="4" w:space="0" w:color="auto"/>
            </w:tcBorders>
            <w:shd w:val="clear" w:color="auto" w:fill="FFFFFF" w:themeFill="background1"/>
            <w:vAlign w:val="center"/>
          </w:tcPr>
          <w:p w14:paraId="01242829" w14:textId="77777777" w:rsidR="0062290F" w:rsidRPr="00144CBF" w:rsidRDefault="0062290F" w:rsidP="008539DF">
            <w:pPr>
              <w:rPr>
                <w:rFonts w:ascii="Times New Roman" w:hAnsi="Times New Roman" w:cs="Times New Roman"/>
                <w:sz w:val="20"/>
                <w:szCs w:val="20"/>
              </w:rPr>
            </w:pPr>
            <w:r w:rsidRPr="00144CBF">
              <w:rPr>
                <w:rFonts w:ascii="Times New Roman" w:hAnsi="Times New Roman" w:cs="Times New Roman"/>
                <w:sz w:val="20"/>
                <w:szCs w:val="20"/>
              </w:rPr>
              <w:t xml:space="preserve">14 471 659 706 </w:t>
            </w:r>
          </w:p>
          <w:p w14:paraId="63255EF2" w14:textId="77777777" w:rsidR="0062290F" w:rsidRPr="00144CBF" w:rsidRDefault="0062290F" w:rsidP="008539DF">
            <w:pPr>
              <w:jc w:val="center"/>
              <w:rPr>
                <w:rFonts w:ascii="Times New Roman" w:hAnsi="Times New Roman" w:cs="Times New Roman"/>
                <w:sz w:val="20"/>
                <w:szCs w:val="20"/>
              </w:rPr>
            </w:pPr>
          </w:p>
        </w:tc>
        <w:tc>
          <w:tcPr>
            <w:tcW w:w="844" w:type="pct"/>
            <w:tcBorders>
              <w:top w:val="single" w:sz="4" w:space="0" w:color="auto"/>
              <w:left w:val="nil"/>
              <w:bottom w:val="single" w:sz="4" w:space="0" w:color="auto"/>
              <w:right w:val="single" w:sz="4" w:space="0" w:color="auto"/>
            </w:tcBorders>
            <w:shd w:val="clear" w:color="auto" w:fill="FFFFFF" w:themeFill="background1"/>
            <w:vAlign w:val="center"/>
          </w:tcPr>
          <w:p w14:paraId="2BB850A5" w14:textId="77777777" w:rsidR="0062290F" w:rsidRPr="00144CBF" w:rsidRDefault="0062290F" w:rsidP="008539DF">
            <w:pPr>
              <w:rPr>
                <w:rFonts w:ascii="Times New Roman" w:hAnsi="Times New Roman" w:cs="Times New Roman"/>
                <w:sz w:val="20"/>
                <w:szCs w:val="20"/>
              </w:rPr>
            </w:pPr>
            <w:r w:rsidRPr="00144CBF">
              <w:rPr>
                <w:rFonts w:ascii="Times New Roman" w:hAnsi="Times New Roman" w:cs="Times New Roman"/>
                <w:sz w:val="20"/>
                <w:szCs w:val="20"/>
              </w:rPr>
              <w:t xml:space="preserve">  39 796 135 849 </w:t>
            </w:r>
          </w:p>
          <w:p w14:paraId="58FA8A01" w14:textId="77777777" w:rsidR="0062290F" w:rsidRPr="00144CBF" w:rsidRDefault="0062290F" w:rsidP="008539DF">
            <w:pPr>
              <w:jc w:val="center"/>
              <w:rPr>
                <w:rFonts w:ascii="Times New Roman" w:hAnsi="Times New Roman" w:cs="Times New Roman"/>
                <w:sz w:val="20"/>
                <w:szCs w:val="20"/>
              </w:rPr>
            </w:pP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1E8D2DD2" w14:textId="77777777" w:rsidR="0062290F" w:rsidRPr="00144CBF" w:rsidRDefault="0062290F" w:rsidP="008539DF">
            <w:pPr>
              <w:rPr>
                <w:rFonts w:ascii="Times New Roman" w:hAnsi="Times New Roman" w:cs="Times New Roman"/>
                <w:sz w:val="20"/>
                <w:szCs w:val="20"/>
              </w:rPr>
            </w:pPr>
            <w:r w:rsidRPr="00144CBF">
              <w:rPr>
                <w:rFonts w:ascii="Times New Roman" w:hAnsi="Times New Roman" w:cs="Times New Roman"/>
                <w:sz w:val="20"/>
                <w:szCs w:val="20"/>
              </w:rPr>
              <w:t xml:space="preserve">  37 448 410 645 </w:t>
            </w:r>
          </w:p>
          <w:p w14:paraId="29238285" w14:textId="77777777" w:rsidR="0062290F" w:rsidRPr="00144CBF" w:rsidRDefault="0062290F" w:rsidP="008539DF">
            <w:pPr>
              <w:jc w:val="center"/>
              <w:rPr>
                <w:rFonts w:ascii="Times New Roman" w:hAnsi="Times New Roman" w:cs="Times New Roman"/>
                <w:sz w:val="20"/>
                <w:szCs w:val="20"/>
              </w:rPr>
            </w:pPr>
          </w:p>
        </w:tc>
      </w:tr>
      <w:tr w:rsidR="0062290F" w:rsidRPr="00144CBF" w14:paraId="146551A6" w14:textId="77777777" w:rsidTr="00144CBF">
        <w:trPr>
          <w:trHeight w:val="300"/>
        </w:trPr>
        <w:tc>
          <w:tcPr>
            <w:tcW w:w="863" w:type="pct"/>
            <w:tcBorders>
              <w:top w:val="single" w:sz="4" w:space="0" w:color="auto"/>
              <w:left w:val="single" w:sz="4" w:space="0" w:color="auto"/>
              <w:bottom w:val="single" w:sz="4" w:space="0" w:color="auto"/>
              <w:right w:val="single" w:sz="4" w:space="0" w:color="auto"/>
            </w:tcBorders>
            <w:shd w:val="clear" w:color="auto" w:fill="FFFFFF" w:themeFill="background1"/>
          </w:tcPr>
          <w:p w14:paraId="51B8160B" w14:textId="77777777" w:rsidR="0062290F" w:rsidRPr="00144CBF" w:rsidRDefault="0062290F" w:rsidP="008539DF">
            <w:pPr>
              <w:jc w:val="center"/>
              <w:rPr>
                <w:rFonts w:ascii="Times New Roman" w:hAnsi="Times New Roman" w:cs="Times New Roman"/>
                <w:b/>
                <w:bCs/>
                <w:sz w:val="20"/>
                <w:szCs w:val="20"/>
              </w:rPr>
            </w:pPr>
            <w:r w:rsidRPr="00144CBF">
              <w:rPr>
                <w:rFonts w:ascii="Times New Roman" w:hAnsi="Times New Roman" w:cs="Times New Roman"/>
                <w:b/>
                <w:bCs/>
                <w:sz w:val="20"/>
                <w:szCs w:val="20"/>
              </w:rPr>
              <w:t>TOTAL</w:t>
            </w:r>
          </w:p>
        </w:tc>
        <w:tc>
          <w:tcPr>
            <w:tcW w:w="4137"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28D59" w14:textId="77777777" w:rsidR="0062290F" w:rsidRPr="00144CBF" w:rsidRDefault="0062290F" w:rsidP="008539DF">
            <w:pPr>
              <w:jc w:val="center"/>
              <w:rPr>
                <w:rFonts w:ascii="Times New Roman" w:hAnsi="Times New Roman" w:cs="Times New Roman"/>
                <w:b/>
                <w:bCs/>
                <w:sz w:val="20"/>
                <w:szCs w:val="20"/>
              </w:rPr>
            </w:pPr>
            <w:r w:rsidRPr="00144CBF">
              <w:rPr>
                <w:rFonts w:ascii="Times New Roman" w:hAnsi="Times New Roman" w:cs="Times New Roman"/>
                <w:b/>
                <w:bCs/>
                <w:sz w:val="20"/>
                <w:szCs w:val="20"/>
              </w:rPr>
              <w:t>156 940 580 749 FCFA</w:t>
            </w:r>
          </w:p>
        </w:tc>
      </w:tr>
    </w:tbl>
    <w:p w14:paraId="7C08805C" w14:textId="77777777" w:rsidR="00573A62" w:rsidRPr="00573A62" w:rsidRDefault="00573A62" w:rsidP="00573A62">
      <w:pPr>
        <w:pStyle w:val="Paragraphedeliste"/>
        <w:rPr>
          <w:rFonts w:ascii="Times New Roman" w:hAnsi="Times New Roman" w:cs="Times New Roman"/>
          <w:b/>
          <w:bCs/>
          <w:sz w:val="24"/>
          <w:szCs w:val="24"/>
        </w:rPr>
      </w:pPr>
    </w:p>
    <w:p w14:paraId="6779309B" w14:textId="77777777" w:rsidR="005E1CAF" w:rsidRPr="005E1CAF" w:rsidRDefault="005E1CAF" w:rsidP="005E1CAF">
      <w:pPr>
        <w:tabs>
          <w:tab w:val="left" w:pos="310"/>
        </w:tabs>
        <w:rPr>
          <w:rFonts w:ascii="Times New Roman" w:hAnsi="Times New Roman" w:cs="Times New Roman"/>
          <w:b/>
          <w:bCs/>
          <w:sz w:val="24"/>
          <w:szCs w:val="24"/>
        </w:rPr>
      </w:pPr>
    </w:p>
    <w:p w14:paraId="3433CC5C" w14:textId="573A1075" w:rsidR="002C2AA0" w:rsidRPr="00A54B0A" w:rsidRDefault="002C2AA0" w:rsidP="009C63CB">
      <w:pPr>
        <w:pStyle w:val="Paragraphedeliste"/>
        <w:numPr>
          <w:ilvl w:val="0"/>
          <w:numId w:val="8"/>
        </w:numPr>
        <w:tabs>
          <w:tab w:val="left" w:pos="310"/>
        </w:tabs>
        <w:rPr>
          <w:rFonts w:ascii="Times New Roman" w:hAnsi="Times New Roman" w:cs="Times New Roman"/>
          <w:b/>
          <w:bCs/>
          <w:sz w:val="24"/>
          <w:szCs w:val="24"/>
        </w:rPr>
      </w:pPr>
      <w:r w:rsidRPr="00A54B0A">
        <w:rPr>
          <w:rFonts w:ascii="Times New Roman" w:hAnsi="Times New Roman" w:cs="Times New Roman"/>
          <w:b/>
          <w:bCs/>
          <w:sz w:val="24"/>
          <w:szCs w:val="24"/>
        </w:rPr>
        <w:t xml:space="preserve">IDENTIFICATION DES PARTIES PRENANTES </w:t>
      </w:r>
    </w:p>
    <w:p w14:paraId="2B49A8BE" w14:textId="77777777" w:rsidR="002C2AA0" w:rsidRPr="00A54B0A" w:rsidRDefault="002C2AA0" w:rsidP="00A54B0A">
      <w:pPr>
        <w:pStyle w:val="Paragraphedeliste"/>
        <w:tabs>
          <w:tab w:val="left" w:pos="310"/>
        </w:tabs>
        <w:rPr>
          <w:rFonts w:ascii="Times New Roman" w:hAnsi="Times New Roman" w:cs="Times New Roman"/>
          <w:b/>
          <w:bCs/>
          <w:sz w:val="24"/>
          <w:szCs w:val="24"/>
        </w:rPr>
      </w:pPr>
    </w:p>
    <w:p w14:paraId="23355F87" w14:textId="0420970C" w:rsidR="00BC3A45" w:rsidRDefault="00160F0A" w:rsidP="00F40138">
      <w:pPr>
        <w:pStyle w:val="Paragraphedeliste"/>
        <w:rPr>
          <w:rFonts w:ascii="Times New Roman" w:hAnsi="Times New Roman" w:cs="Times New Roman"/>
          <w:b/>
          <w:bCs/>
          <w:sz w:val="24"/>
          <w:szCs w:val="24"/>
        </w:rPr>
      </w:pPr>
      <w:r>
        <w:rPr>
          <w:rFonts w:ascii="Times New Roman" w:hAnsi="Times New Roman" w:cs="Times New Roman"/>
          <w:b/>
          <w:bCs/>
          <w:sz w:val="24"/>
          <w:szCs w:val="24"/>
        </w:rPr>
        <w:t>V</w:t>
      </w:r>
      <w:r w:rsidR="00F40138">
        <w:rPr>
          <w:rFonts w:ascii="Times New Roman" w:hAnsi="Times New Roman" w:cs="Times New Roman"/>
          <w:b/>
          <w:bCs/>
          <w:sz w:val="24"/>
          <w:szCs w:val="24"/>
        </w:rPr>
        <w:t xml:space="preserve">.1 </w:t>
      </w:r>
      <w:r w:rsidR="002C2AA0" w:rsidRPr="00A54B0A">
        <w:rPr>
          <w:rFonts w:ascii="Times New Roman" w:hAnsi="Times New Roman" w:cs="Times New Roman"/>
          <w:b/>
          <w:bCs/>
          <w:sz w:val="24"/>
          <w:szCs w:val="24"/>
        </w:rPr>
        <w:t xml:space="preserve">Institutions </w:t>
      </w:r>
      <w:r w:rsidR="00927AC7">
        <w:rPr>
          <w:rFonts w:ascii="Times New Roman" w:hAnsi="Times New Roman" w:cs="Times New Roman"/>
          <w:b/>
          <w:bCs/>
          <w:sz w:val="24"/>
          <w:szCs w:val="24"/>
        </w:rPr>
        <w:t>nationales et partenaire</w:t>
      </w:r>
      <w:r w:rsidR="008B1C3D">
        <w:rPr>
          <w:rFonts w:ascii="Times New Roman" w:hAnsi="Times New Roman" w:cs="Times New Roman"/>
          <w:b/>
          <w:bCs/>
          <w:sz w:val="24"/>
          <w:szCs w:val="24"/>
        </w:rPr>
        <w:t>s</w:t>
      </w:r>
    </w:p>
    <w:p w14:paraId="630681D1" w14:textId="1A120142" w:rsidR="00E53CE4" w:rsidRPr="00A54B0A" w:rsidRDefault="00BC3A45" w:rsidP="00F40138">
      <w:pPr>
        <w:pStyle w:val="Paragraphedeliste"/>
        <w:rPr>
          <w:rFonts w:ascii="Times New Roman" w:hAnsi="Times New Roman" w:cs="Times New Roman"/>
          <w:b/>
          <w:bCs/>
          <w:sz w:val="24"/>
          <w:szCs w:val="24"/>
        </w:rPr>
      </w:pPr>
      <w:r>
        <w:rPr>
          <w:rFonts w:ascii="Times New Roman" w:hAnsi="Times New Roman" w:cs="Times New Roman"/>
          <w:b/>
          <w:bCs/>
          <w:sz w:val="24"/>
          <w:szCs w:val="24"/>
        </w:rPr>
        <w:tab/>
      </w:r>
    </w:p>
    <w:p w14:paraId="5ED78552" w14:textId="77777777" w:rsidR="002C2AA0" w:rsidRPr="00A30F59" w:rsidRDefault="002C2AA0" w:rsidP="002C2AA0">
      <w:pPr>
        <w:tabs>
          <w:tab w:val="left" w:pos="1810"/>
        </w:tabs>
        <w:spacing w:line="276" w:lineRule="auto"/>
        <w:rPr>
          <w:rFonts w:ascii="Times New Roman" w:hAnsi="Times New Roman" w:cs="Times New Roman"/>
          <w:sz w:val="24"/>
          <w:szCs w:val="24"/>
        </w:rPr>
      </w:pPr>
      <w:r w:rsidRPr="00A54B0A">
        <w:rPr>
          <w:rFonts w:ascii="Times New Roman" w:hAnsi="Times New Roman" w:cs="Times New Roman"/>
          <w:sz w:val="24"/>
          <w:szCs w:val="24"/>
        </w:rPr>
        <w:t xml:space="preserve">L’acte de promulgation de la loi constitutionnelle n°2020-348 du 19 mars 2020 modifiant la loi n°2016-886 </w:t>
      </w:r>
      <w:r w:rsidRPr="00A30F59">
        <w:rPr>
          <w:rFonts w:ascii="Times New Roman" w:hAnsi="Times New Roman" w:cs="Times New Roman"/>
          <w:sz w:val="24"/>
          <w:szCs w:val="24"/>
        </w:rPr>
        <w:t>du 08 novembre 2016 portant Constitution de la République de Côte d’Ivoire, a été signé en mars 2020.  La Constitution du 08 novembre 2016 ainsi modifiée, garantit, avec ces nouvelles dispositions, un meilleur fonctionnement de l’Exécutif, permet la continuité institutionnelle du Parlement, instaure une organisation plus efficace du Pouvoir Judiciaire et renforce la stabilité politique et institutionnelle dans le pays.</w:t>
      </w:r>
    </w:p>
    <w:p w14:paraId="0D22777B" w14:textId="77777777" w:rsidR="002C2AA0" w:rsidRPr="00A30F59" w:rsidRDefault="002C2AA0" w:rsidP="002C2AA0">
      <w:pPr>
        <w:tabs>
          <w:tab w:val="left" w:pos="1810"/>
        </w:tabs>
        <w:rPr>
          <w:rFonts w:ascii="Times New Roman" w:hAnsi="Times New Roman" w:cs="Times New Roman"/>
          <w:sz w:val="24"/>
          <w:szCs w:val="24"/>
        </w:rPr>
      </w:pPr>
      <w:r w:rsidRPr="00A30F59">
        <w:rPr>
          <w:rFonts w:ascii="Times New Roman" w:hAnsi="Times New Roman" w:cs="Times New Roman"/>
          <w:sz w:val="24"/>
          <w:szCs w:val="24"/>
        </w:rPr>
        <w:t xml:space="preserve">Le Pouvoir Législatif est détenu par deux chambres, la Chambre Haute qui est le Sénat et la Chambre Basse constituée par l’Assemblée Nationale. Ces deux organes sont chargés de voter les lois. </w:t>
      </w:r>
    </w:p>
    <w:p w14:paraId="7E4E513E" w14:textId="77777777" w:rsidR="002C2AA0" w:rsidRPr="00A30F59" w:rsidRDefault="002C2AA0" w:rsidP="002C2AA0">
      <w:pPr>
        <w:tabs>
          <w:tab w:val="left" w:pos="1810"/>
        </w:tabs>
        <w:rPr>
          <w:rFonts w:ascii="Times New Roman" w:hAnsi="Times New Roman" w:cs="Times New Roman"/>
          <w:sz w:val="24"/>
          <w:szCs w:val="24"/>
        </w:rPr>
      </w:pPr>
      <w:r w:rsidRPr="00A30F59">
        <w:rPr>
          <w:rFonts w:ascii="Times New Roman" w:hAnsi="Times New Roman" w:cs="Times New Roman"/>
          <w:sz w:val="24"/>
          <w:szCs w:val="24"/>
        </w:rPr>
        <w:t xml:space="preserve">Cependant, le Pouvoir Exécutif élabore les projets de lois et ratifie les décrets et les arrêtés pour l’application.  </w:t>
      </w:r>
      <w:r w:rsidRPr="00A30F59">
        <w:rPr>
          <w:rFonts w:ascii="Times New Roman" w:hAnsi="Times New Roman" w:cs="Times New Roman"/>
          <w:sz w:val="24"/>
          <w:szCs w:val="24"/>
        </w:rPr>
        <w:tab/>
      </w:r>
    </w:p>
    <w:p w14:paraId="1D8FB422" w14:textId="307B98E5" w:rsidR="002C2AA0" w:rsidRPr="00A30F59" w:rsidRDefault="002C2AA0" w:rsidP="002C2AA0">
      <w:pPr>
        <w:rPr>
          <w:rFonts w:ascii="Times New Roman" w:hAnsi="Times New Roman" w:cs="Times New Roman"/>
          <w:sz w:val="24"/>
          <w:szCs w:val="24"/>
        </w:rPr>
      </w:pPr>
      <w:r w:rsidRPr="00A30F59">
        <w:rPr>
          <w:rFonts w:ascii="Times New Roman" w:hAnsi="Times New Roman" w:cs="Times New Roman"/>
          <w:sz w:val="24"/>
          <w:szCs w:val="24"/>
        </w:rPr>
        <w:t>Au vu de cette organisation, un plaidoyer sera fait à l’endroit d</w:t>
      </w:r>
      <w:r w:rsidR="00A30F59">
        <w:rPr>
          <w:rFonts w:ascii="Times New Roman" w:hAnsi="Times New Roman" w:cs="Times New Roman"/>
          <w:sz w:val="24"/>
          <w:szCs w:val="24"/>
        </w:rPr>
        <w:t>u</w:t>
      </w:r>
      <w:r w:rsidRPr="00A30F59">
        <w:rPr>
          <w:rFonts w:ascii="Times New Roman" w:hAnsi="Times New Roman" w:cs="Times New Roman"/>
          <w:sz w:val="24"/>
          <w:szCs w:val="24"/>
        </w:rPr>
        <w:t xml:space="preserve"> Président du Sénat et de l’Assemblée Nationale en vue de l’adoption d’une loi portant augmentation du budget alloué à la lutte contre le paludisme. </w:t>
      </w:r>
    </w:p>
    <w:p w14:paraId="1451C63F" w14:textId="77777777" w:rsidR="00A30F59" w:rsidRPr="004013D7" w:rsidRDefault="00A30F59" w:rsidP="00A30F59">
      <w:pPr>
        <w:rPr>
          <w:rFonts w:ascii="Times New Roman" w:hAnsi="Times New Roman" w:cs="Times New Roman"/>
          <w:sz w:val="24"/>
          <w:szCs w:val="24"/>
        </w:rPr>
      </w:pPr>
      <w:r w:rsidRPr="004013D7">
        <w:rPr>
          <w:rFonts w:ascii="Times New Roman" w:hAnsi="Times New Roman" w:cs="Times New Roman"/>
          <w:sz w:val="24"/>
          <w:szCs w:val="24"/>
        </w:rPr>
        <w:t>Les partenaires techniques et financiers de la lutte contre le paludisme sont essentiellement l’OMS, UNICEF, le Fonds mondial, PMI et RBM.</w:t>
      </w:r>
    </w:p>
    <w:p w14:paraId="202F21BA" w14:textId="10478C4F" w:rsidR="00A30F59" w:rsidRPr="004013D7" w:rsidRDefault="00A30F59" w:rsidP="00A30F59">
      <w:pPr>
        <w:rPr>
          <w:rFonts w:ascii="Times New Roman" w:hAnsi="Times New Roman" w:cs="Times New Roman"/>
          <w:sz w:val="24"/>
          <w:szCs w:val="24"/>
        </w:rPr>
      </w:pPr>
      <w:r w:rsidRPr="004013D7">
        <w:rPr>
          <w:rFonts w:ascii="Times New Roman" w:hAnsi="Times New Roman" w:cs="Times New Roman"/>
          <w:sz w:val="24"/>
          <w:szCs w:val="24"/>
        </w:rPr>
        <w:t xml:space="preserve">Les partenaires potentiels à mobiliser sont : BAD, Banque Mondiale (International </w:t>
      </w:r>
      <w:proofErr w:type="spellStart"/>
      <w:r w:rsidRPr="004013D7">
        <w:rPr>
          <w:rFonts w:ascii="Times New Roman" w:hAnsi="Times New Roman" w:cs="Times New Roman"/>
          <w:sz w:val="24"/>
          <w:szCs w:val="24"/>
        </w:rPr>
        <w:t>Development</w:t>
      </w:r>
      <w:proofErr w:type="spellEnd"/>
      <w:r w:rsidRPr="004013D7">
        <w:rPr>
          <w:rFonts w:ascii="Times New Roman" w:hAnsi="Times New Roman" w:cs="Times New Roman"/>
          <w:sz w:val="24"/>
          <w:szCs w:val="24"/>
        </w:rPr>
        <w:t xml:space="preserve"> Association program), Délégation de l’Union Européenne en Côte d’Ivoire, Agence Française de Développement</w:t>
      </w:r>
      <w:r w:rsidR="00EF3CC4">
        <w:rPr>
          <w:rFonts w:ascii="Times New Roman" w:hAnsi="Times New Roman" w:cs="Times New Roman"/>
          <w:sz w:val="24"/>
          <w:szCs w:val="24"/>
        </w:rPr>
        <w:t xml:space="preserve">, </w:t>
      </w:r>
      <w:r w:rsidRPr="004013D7">
        <w:rPr>
          <w:rFonts w:ascii="Times New Roman" w:hAnsi="Times New Roman" w:cs="Times New Roman"/>
          <w:sz w:val="24"/>
          <w:szCs w:val="24"/>
        </w:rPr>
        <w:t xml:space="preserve">Rotary International et Lions Club, laboratoire Novartis, Fondation Orange et Fondation MTN.  </w:t>
      </w:r>
    </w:p>
    <w:p w14:paraId="2CFE3287" w14:textId="77777777" w:rsidR="002C2AA0" w:rsidRPr="009F45BA" w:rsidRDefault="002C2AA0" w:rsidP="002C2AA0">
      <w:pPr>
        <w:rPr>
          <w:rFonts w:ascii="Times New Roman" w:hAnsi="Times New Roman" w:cs="Times New Roman"/>
          <w:b/>
          <w:bCs/>
          <w:color w:val="0070C0"/>
          <w:sz w:val="24"/>
          <w:szCs w:val="24"/>
        </w:rPr>
      </w:pPr>
    </w:p>
    <w:p w14:paraId="11BE2DB4" w14:textId="62DB5C63" w:rsidR="00AB4BED" w:rsidRDefault="00DE6380" w:rsidP="00C90B53">
      <w:pPr>
        <w:pStyle w:val="Paragraphedeliste"/>
        <w:rPr>
          <w:rFonts w:ascii="Times New Roman" w:hAnsi="Times New Roman" w:cs="Times New Roman"/>
          <w:b/>
          <w:bCs/>
          <w:sz w:val="24"/>
          <w:szCs w:val="24"/>
        </w:rPr>
      </w:pPr>
      <w:r>
        <w:rPr>
          <w:rFonts w:ascii="Times New Roman" w:hAnsi="Times New Roman" w:cs="Times New Roman"/>
          <w:b/>
          <w:bCs/>
          <w:sz w:val="24"/>
          <w:szCs w:val="24"/>
        </w:rPr>
        <w:t>V</w:t>
      </w:r>
      <w:r w:rsidR="00BC3A45">
        <w:rPr>
          <w:rFonts w:ascii="Times New Roman" w:hAnsi="Times New Roman" w:cs="Times New Roman"/>
          <w:b/>
          <w:bCs/>
          <w:sz w:val="24"/>
          <w:szCs w:val="24"/>
        </w:rPr>
        <w:t>.1.1</w:t>
      </w:r>
      <w:r w:rsidR="00C90B53">
        <w:rPr>
          <w:rFonts w:ascii="Times New Roman" w:hAnsi="Times New Roman" w:cs="Times New Roman"/>
          <w:b/>
          <w:bCs/>
          <w:sz w:val="24"/>
          <w:szCs w:val="24"/>
        </w:rPr>
        <w:t xml:space="preserve"> A</w:t>
      </w:r>
      <w:r w:rsidR="00C90B53" w:rsidRPr="00C90B53">
        <w:rPr>
          <w:rFonts w:ascii="Times New Roman" w:hAnsi="Times New Roman" w:cs="Times New Roman"/>
          <w:b/>
          <w:bCs/>
          <w:sz w:val="24"/>
          <w:szCs w:val="24"/>
        </w:rPr>
        <w:t xml:space="preserve">pproche stratégique de plaidoyer </w:t>
      </w:r>
    </w:p>
    <w:p w14:paraId="0522B8FF" w14:textId="77777777" w:rsidR="00C90B53" w:rsidRPr="00C90B53" w:rsidRDefault="00C90B53" w:rsidP="00C90B53">
      <w:pPr>
        <w:pStyle w:val="Paragraphedeliste"/>
        <w:rPr>
          <w:rFonts w:ascii="Times New Roman" w:hAnsi="Times New Roman" w:cs="Times New Roman"/>
          <w:b/>
          <w:bCs/>
          <w:sz w:val="24"/>
          <w:szCs w:val="24"/>
        </w:rPr>
      </w:pPr>
    </w:p>
    <w:p w14:paraId="47EC15E7" w14:textId="45FCC8DA" w:rsidR="00AB4BED" w:rsidRPr="002D6CFE" w:rsidRDefault="00AB4BED" w:rsidP="002D6CFE">
      <w:pPr>
        <w:rPr>
          <w:rFonts w:ascii="Times New Roman" w:hAnsi="Times New Roman" w:cs="Times New Roman"/>
          <w:sz w:val="24"/>
          <w:szCs w:val="24"/>
        </w:rPr>
      </w:pPr>
      <w:r w:rsidRPr="002D6CFE">
        <w:rPr>
          <w:rFonts w:ascii="Times New Roman" w:hAnsi="Times New Roman" w:cs="Times New Roman"/>
          <w:sz w:val="24"/>
          <w:szCs w:val="24"/>
        </w:rPr>
        <w:t xml:space="preserve">Atteindre l’élimination du paludisme en 2030 est un objectif ambitieux mais réalisable si de nouveaux acteurs sont mobilisés et engagés avec les anciens partenaires pour faire un front commun. Pour réussir cette mobilisation et cet engagement des nouveaux et anciens partenaires, une approche basée sur la diffusion d’éléments informatifs et rationnels sera utilisée. </w:t>
      </w:r>
    </w:p>
    <w:p w14:paraId="0DB23C53" w14:textId="09C0E990" w:rsidR="007E631B" w:rsidRDefault="007E631B" w:rsidP="00AB4BED">
      <w:pPr>
        <w:jc w:val="both"/>
        <w:rPr>
          <w:bCs/>
        </w:rPr>
      </w:pPr>
    </w:p>
    <w:p w14:paraId="47110BA5" w14:textId="25857D15" w:rsidR="00AB4BED" w:rsidRPr="007E631B" w:rsidRDefault="00DE6380" w:rsidP="007E631B">
      <w:pPr>
        <w:pStyle w:val="Paragraphedeliste"/>
        <w:rPr>
          <w:rFonts w:ascii="Times New Roman" w:hAnsi="Times New Roman" w:cs="Times New Roman"/>
          <w:b/>
          <w:bCs/>
          <w:sz w:val="24"/>
          <w:szCs w:val="24"/>
        </w:rPr>
      </w:pPr>
      <w:r>
        <w:rPr>
          <w:rFonts w:ascii="Times New Roman" w:hAnsi="Times New Roman" w:cs="Times New Roman"/>
          <w:b/>
          <w:bCs/>
          <w:sz w:val="24"/>
          <w:szCs w:val="24"/>
        </w:rPr>
        <w:t>V</w:t>
      </w:r>
      <w:r w:rsidR="007E631B">
        <w:rPr>
          <w:rFonts w:ascii="Times New Roman" w:hAnsi="Times New Roman" w:cs="Times New Roman"/>
          <w:b/>
          <w:bCs/>
          <w:sz w:val="24"/>
          <w:szCs w:val="24"/>
        </w:rPr>
        <w:t>.1.2 N</w:t>
      </w:r>
      <w:r w:rsidR="007E631B" w:rsidRPr="007E631B">
        <w:rPr>
          <w:rFonts w:ascii="Times New Roman" w:hAnsi="Times New Roman" w:cs="Times New Roman"/>
          <w:b/>
          <w:bCs/>
          <w:sz w:val="24"/>
          <w:szCs w:val="24"/>
        </w:rPr>
        <w:t>arratif des stratégies</w:t>
      </w:r>
    </w:p>
    <w:p w14:paraId="4457E67F" w14:textId="77777777" w:rsidR="007E631B" w:rsidRDefault="007E631B" w:rsidP="00AB4BED">
      <w:pPr>
        <w:rPr>
          <w:rFonts w:ascii="Times New Roman" w:eastAsia="Times New Roman" w:hAnsi="Times New Roman" w:cs="Times New Roman"/>
          <w:color w:val="0070C0"/>
          <w:sz w:val="24"/>
          <w:szCs w:val="24"/>
          <w:lang w:eastAsia="fr-CI"/>
        </w:rPr>
      </w:pPr>
    </w:p>
    <w:p w14:paraId="73F892C7" w14:textId="27385513" w:rsidR="00AB4BED" w:rsidRDefault="00AB4BED" w:rsidP="00AB4BED">
      <w:pPr>
        <w:rPr>
          <w:rFonts w:ascii="Times New Roman" w:eastAsia="Times New Roman" w:hAnsi="Times New Roman" w:cs="Times New Roman"/>
          <w:b/>
          <w:bCs/>
          <w:sz w:val="24"/>
          <w:szCs w:val="24"/>
          <w:lang w:eastAsia="fr-CI"/>
        </w:rPr>
      </w:pPr>
      <w:r w:rsidRPr="002D6CFE">
        <w:rPr>
          <w:rFonts w:ascii="Times New Roman" w:eastAsia="Times New Roman" w:hAnsi="Times New Roman" w:cs="Times New Roman"/>
          <w:b/>
          <w:bCs/>
          <w:sz w:val="24"/>
          <w:szCs w:val="24"/>
          <w:lang w:eastAsia="fr-CI"/>
        </w:rPr>
        <w:t>D’ici fin 2023, obtenir du gouvernement l’augmentation de 10% du budget alloué à la lutte contre le paludisme</w:t>
      </w:r>
    </w:p>
    <w:p w14:paraId="37247758" w14:textId="77777777" w:rsidR="002D6CFE" w:rsidRPr="002D6CFE" w:rsidRDefault="002D6CFE" w:rsidP="00AB4BED">
      <w:pPr>
        <w:rPr>
          <w:rFonts w:ascii="Times New Roman" w:hAnsi="Times New Roman" w:cs="Times New Roman"/>
          <w:b/>
          <w:bCs/>
          <w:sz w:val="24"/>
          <w:szCs w:val="24"/>
        </w:rPr>
      </w:pPr>
    </w:p>
    <w:p w14:paraId="2223D455" w14:textId="77777777" w:rsidR="00AB4BED" w:rsidRPr="002D6CFE" w:rsidRDefault="00AB4BED" w:rsidP="009C63CB">
      <w:pPr>
        <w:pStyle w:val="Paragraphedeliste"/>
        <w:numPr>
          <w:ilvl w:val="0"/>
          <w:numId w:val="12"/>
        </w:numPr>
        <w:spacing w:after="160" w:line="256" w:lineRule="auto"/>
        <w:jc w:val="both"/>
        <w:rPr>
          <w:rFonts w:ascii="Times New Roman" w:hAnsi="Times New Roman" w:cs="Times New Roman"/>
          <w:b/>
          <w:bCs/>
          <w:sz w:val="24"/>
          <w:szCs w:val="24"/>
        </w:rPr>
      </w:pPr>
      <w:r w:rsidRPr="002D6CFE">
        <w:rPr>
          <w:rFonts w:ascii="Times New Roman" w:hAnsi="Times New Roman" w:cs="Times New Roman"/>
          <w:b/>
          <w:bCs/>
          <w:sz w:val="24"/>
          <w:szCs w:val="24"/>
        </w:rPr>
        <w:t>Convaincre le ministre de la Santé d’introduire auprès du gouvernement un projet de loi visant à augmenter le budget alloué à la lutte contre le paludisme.</w:t>
      </w:r>
    </w:p>
    <w:p w14:paraId="5395740E" w14:textId="77777777" w:rsidR="00AB4BED" w:rsidRDefault="00AB4BED" w:rsidP="00AB4BED">
      <w:pPr>
        <w:pStyle w:val="Paragraphedeliste"/>
        <w:ind w:left="360"/>
        <w:jc w:val="both"/>
        <w:rPr>
          <w:rFonts w:ascii="Times New Roman" w:hAnsi="Times New Roman" w:cs="Times New Roman"/>
          <w:sz w:val="24"/>
          <w:szCs w:val="24"/>
        </w:rPr>
      </w:pPr>
      <w:r w:rsidRPr="002D6CFE">
        <w:rPr>
          <w:rFonts w:ascii="Times New Roman" w:hAnsi="Times New Roman" w:cs="Times New Roman"/>
          <w:sz w:val="24"/>
          <w:szCs w:val="24"/>
        </w:rPr>
        <w:t xml:space="preserve">Le comité de plaidoyer avec à sa tête le directeur coordonnateur entreprendra des démarches auprès du ministre de la Santé en vue de le convaincre de la nécessité d’augmenter la part du budget allouée à la lutte contre le paludisme. Pour ce faire, une note technique et une proposition de communication en conseil de ministres seront élaborées en lien avec le Senat pour permettre au ministre d’introduire auprès du gouvernement une proposition de projet de loi. </w:t>
      </w:r>
    </w:p>
    <w:p w14:paraId="27921940" w14:textId="77777777" w:rsidR="00AB4BED" w:rsidRPr="002D6CFE" w:rsidRDefault="00AB4BED" w:rsidP="00AB4BED">
      <w:pPr>
        <w:pStyle w:val="Paragraphedeliste"/>
        <w:ind w:left="360"/>
        <w:jc w:val="both"/>
        <w:rPr>
          <w:rFonts w:ascii="Times New Roman" w:hAnsi="Times New Roman" w:cs="Times New Roman"/>
          <w:sz w:val="24"/>
          <w:szCs w:val="24"/>
        </w:rPr>
      </w:pPr>
    </w:p>
    <w:p w14:paraId="2ADF6FC3" w14:textId="77777777" w:rsidR="00AB4BED" w:rsidRPr="002D6CFE" w:rsidRDefault="00AB4BED" w:rsidP="009C63CB">
      <w:pPr>
        <w:pStyle w:val="Paragraphedeliste"/>
        <w:numPr>
          <w:ilvl w:val="0"/>
          <w:numId w:val="12"/>
        </w:numPr>
        <w:spacing w:after="160" w:line="256" w:lineRule="auto"/>
        <w:jc w:val="both"/>
        <w:rPr>
          <w:rFonts w:ascii="Times New Roman" w:hAnsi="Times New Roman" w:cs="Times New Roman"/>
          <w:b/>
          <w:bCs/>
          <w:sz w:val="24"/>
          <w:szCs w:val="24"/>
        </w:rPr>
      </w:pPr>
      <w:r w:rsidRPr="002D6CFE">
        <w:rPr>
          <w:rFonts w:ascii="Times New Roman" w:hAnsi="Times New Roman" w:cs="Times New Roman"/>
          <w:b/>
          <w:bCs/>
          <w:sz w:val="24"/>
          <w:szCs w:val="24"/>
        </w:rPr>
        <w:t xml:space="preserve">Convaincre le ministre de la Santé d’introduire une communication en conseil des ministres pour lancer une mobilisation sociale en décrétant l’année 2023, </w:t>
      </w:r>
      <w:r w:rsidRPr="002D6CFE">
        <w:rPr>
          <w:rFonts w:ascii="Times New Roman" w:hAnsi="Times New Roman" w:cs="Times New Roman"/>
          <w:b/>
          <w:bCs/>
          <w:i/>
          <w:iCs/>
          <w:sz w:val="24"/>
          <w:szCs w:val="24"/>
        </w:rPr>
        <w:t>« l’année de la lutte contre le paludisme en Côte d’Ivoire. »</w:t>
      </w:r>
    </w:p>
    <w:p w14:paraId="58CF5891" w14:textId="17CADCA7" w:rsidR="00AB4BED" w:rsidRDefault="00AB4BED" w:rsidP="00AB4BED">
      <w:pPr>
        <w:pStyle w:val="Paragraphedeliste"/>
        <w:ind w:left="360"/>
        <w:jc w:val="both"/>
        <w:rPr>
          <w:rFonts w:ascii="Times New Roman" w:hAnsi="Times New Roman" w:cs="Times New Roman"/>
          <w:sz w:val="24"/>
          <w:szCs w:val="24"/>
        </w:rPr>
      </w:pPr>
      <w:r w:rsidRPr="002D6CFE">
        <w:rPr>
          <w:rFonts w:ascii="Times New Roman" w:hAnsi="Times New Roman" w:cs="Times New Roman"/>
          <w:sz w:val="24"/>
          <w:szCs w:val="24"/>
        </w:rPr>
        <w:t xml:space="preserve">Pour soutenir le projet de loi évoqué dans la stratégie précédente, le comité de plaidoyer avec à sa tête le directeur coordonnateur entreprendra des démarches auprès du ministre de la Santé en vue de le convaincre d’introduire une communication en conseil des ministres pour décréter l’année 2023, </w:t>
      </w:r>
      <w:r w:rsidRPr="002D6CFE">
        <w:rPr>
          <w:rFonts w:ascii="Times New Roman" w:hAnsi="Times New Roman" w:cs="Times New Roman"/>
          <w:b/>
          <w:bCs/>
          <w:i/>
          <w:iCs/>
          <w:sz w:val="24"/>
          <w:szCs w:val="24"/>
        </w:rPr>
        <w:t>« l’année de la lutte contre le paludisme en Côte d’Ivoire. »</w:t>
      </w:r>
      <w:r w:rsidRPr="002D6CFE">
        <w:rPr>
          <w:rFonts w:ascii="Times New Roman" w:hAnsi="Times New Roman" w:cs="Times New Roman"/>
          <w:sz w:val="24"/>
          <w:szCs w:val="24"/>
        </w:rPr>
        <w:t xml:space="preserve"> Cette action permettra de placer au centre de toutes les attentions aussi bien sur le plan national que le plan international, la lutte contre le paludisme. Des messages et slogans spécifiques seront élaborés pour montrer que la Côte d’Ivoire se dispose à passer à l’élimination du paludisme. Ces messages seront diffusés de façon virale sur les réseaux sociaux et les chaines de radio et de télé avec pour thème principale</w:t>
      </w:r>
      <w:proofErr w:type="gramStart"/>
      <w:r w:rsidRPr="002D6CFE">
        <w:rPr>
          <w:rFonts w:ascii="Times New Roman" w:hAnsi="Times New Roman" w:cs="Times New Roman"/>
          <w:sz w:val="24"/>
          <w:szCs w:val="24"/>
        </w:rPr>
        <w:t xml:space="preserve"> «</w:t>
      </w:r>
      <w:r w:rsidRPr="002D6CFE">
        <w:rPr>
          <w:rFonts w:ascii="Times New Roman" w:hAnsi="Times New Roman" w:cs="Times New Roman"/>
          <w:b/>
          <w:bCs/>
          <w:i/>
          <w:iCs/>
          <w:sz w:val="24"/>
          <w:szCs w:val="24"/>
        </w:rPr>
        <w:t>on</w:t>
      </w:r>
      <w:proofErr w:type="gramEnd"/>
      <w:r w:rsidRPr="002D6CFE">
        <w:rPr>
          <w:rFonts w:ascii="Times New Roman" w:hAnsi="Times New Roman" w:cs="Times New Roman"/>
          <w:b/>
          <w:bCs/>
          <w:i/>
          <w:iCs/>
          <w:sz w:val="24"/>
          <w:szCs w:val="24"/>
        </w:rPr>
        <w:t xml:space="preserve"> va dé-</w:t>
      </w:r>
      <w:proofErr w:type="spellStart"/>
      <w:r w:rsidRPr="002D6CFE">
        <w:rPr>
          <w:rFonts w:ascii="Times New Roman" w:hAnsi="Times New Roman" w:cs="Times New Roman"/>
          <w:b/>
          <w:bCs/>
          <w:i/>
          <w:iCs/>
          <w:sz w:val="24"/>
          <w:szCs w:val="24"/>
        </w:rPr>
        <w:t>sciencer</w:t>
      </w:r>
      <w:proofErr w:type="spellEnd"/>
      <w:r w:rsidRPr="002D6CFE">
        <w:rPr>
          <w:rFonts w:ascii="Times New Roman" w:hAnsi="Times New Roman" w:cs="Times New Roman"/>
          <w:b/>
          <w:bCs/>
          <w:i/>
          <w:iCs/>
          <w:sz w:val="24"/>
          <w:szCs w:val="24"/>
        </w:rPr>
        <w:t> </w:t>
      </w:r>
      <w:r w:rsidRPr="002D6CFE">
        <w:rPr>
          <w:rStyle w:val="Appelnotedebasdep"/>
          <w:rFonts w:ascii="Times New Roman" w:hAnsi="Times New Roman" w:cs="Times New Roman"/>
          <w:b/>
          <w:bCs/>
          <w:i/>
          <w:iCs/>
          <w:sz w:val="24"/>
          <w:szCs w:val="24"/>
        </w:rPr>
        <w:footnoteReference w:id="12"/>
      </w:r>
      <w:r w:rsidRPr="002D6CFE">
        <w:rPr>
          <w:rFonts w:ascii="Times New Roman" w:hAnsi="Times New Roman" w:cs="Times New Roman"/>
          <w:b/>
          <w:bCs/>
          <w:i/>
          <w:iCs/>
          <w:sz w:val="24"/>
          <w:szCs w:val="24"/>
        </w:rPr>
        <w:t>le paludisme</w:t>
      </w:r>
      <w:r w:rsidRPr="002D6CFE">
        <w:rPr>
          <w:rFonts w:ascii="Times New Roman" w:hAnsi="Times New Roman" w:cs="Times New Roman"/>
          <w:sz w:val="24"/>
          <w:szCs w:val="24"/>
        </w:rPr>
        <w:t> ». #onvadesciencerlepalu</w:t>
      </w:r>
    </w:p>
    <w:p w14:paraId="5C7FA05F" w14:textId="77777777" w:rsidR="002D6CFE" w:rsidRDefault="002D6CFE" w:rsidP="00AB4BED">
      <w:pPr>
        <w:pStyle w:val="Paragraphedeliste"/>
        <w:ind w:left="360"/>
        <w:jc w:val="both"/>
        <w:rPr>
          <w:rFonts w:ascii="Times New Roman" w:hAnsi="Times New Roman" w:cs="Times New Roman"/>
          <w:sz w:val="24"/>
          <w:szCs w:val="24"/>
        </w:rPr>
      </w:pPr>
    </w:p>
    <w:p w14:paraId="37F1CCD1" w14:textId="5473F160" w:rsidR="00AD5A6F" w:rsidRPr="00080561" w:rsidRDefault="00AD5A6F" w:rsidP="009C63CB">
      <w:pPr>
        <w:pStyle w:val="Paragraphedeliste"/>
        <w:numPr>
          <w:ilvl w:val="0"/>
          <w:numId w:val="12"/>
        </w:numPr>
        <w:spacing w:after="160" w:line="256" w:lineRule="auto"/>
        <w:jc w:val="both"/>
        <w:rPr>
          <w:rFonts w:ascii="Times New Roman" w:hAnsi="Times New Roman" w:cs="Times New Roman"/>
          <w:b/>
          <w:bCs/>
          <w:sz w:val="24"/>
          <w:szCs w:val="24"/>
        </w:rPr>
      </w:pPr>
      <w:r w:rsidRPr="002D6CFE">
        <w:rPr>
          <w:rFonts w:ascii="Times New Roman" w:hAnsi="Times New Roman" w:cs="Times New Roman"/>
          <w:b/>
          <w:bCs/>
          <w:sz w:val="24"/>
          <w:szCs w:val="24"/>
        </w:rPr>
        <w:t>Convaincre le</w:t>
      </w:r>
      <w:r w:rsidR="00B37471">
        <w:rPr>
          <w:rFonts w:ascii="Times New Roman" w:hAnsi="Times New Roman" w:cs="Times New Roman"/>
          <w:b/>
          <w:bCs/>
          <w:sz w:val="24"/>
          <w:szCs w:val="24"/>
        </w:rPr>
        <w:t xml:space="preserve">s deux chambres du Parlement (le Senat, </w:t>
      </w:r>
      <w:r w:rsidR="00E23B28">
        <w:rPr>
          <w:rFonts w:ascii="Times New Roman" w:hAnsi="Times New Roman" w:cs="Times New Roman"/>
          <w:b/>
          <w:bCs/>
          <w:sz w:val="24"/>
          <w:szCs w:val="24"/>
        </w:rPr>
        <w:t xml:space="preserve">l’Assemblée Nationale) de voter </w:t>
      </w:r>
      <w:r w:rsidR="00B700D4">
        <w:rPr>
          <w:rFonts w:ascii="Times New Roman" w:hAnsi="Times New Roman" w:cs="Times New Roman"/>
          <w:b/>
          <w:bCs/>
          <w:sz w:val="24"/>
          <w:szCs w:val="24"/>
        </w:rPr>
        <w:t xml:space="preserve">la loi portant augmentation du budget alloué </w:t>
      </w:r>
      <w:r w:rsidR="00080561">
        <w:rPr>
          <w:rFonts w:ascii="Times New Roman" w:hAnsi="Times New Roman" w:cs="Times New Roman"/>
          <w:b/>
          <w:bCs/>
          <w:sz w:val="24"/>
          <w:szCs w:val="24"/>
        </w:rPr>
        <w:t xml:space="preserve">à la </w:t>
      </w:r>
      <w:r w:rsidRPr="002D6CFE">
        <w:rPr>
          <w:rFonts w:ascii="Times New Roman" w:hAnsi="Times New Roman" w:cs="Times New Roman"/>
          <w:b/>
          <w:bCs/>
          <w:i/>
          <w:iCs/>
          <w:sz w:val="24"/>
          <w:szCs w:val="24"/>
        </w:rPr>
        <w:t>lutte contre le paludisme en Côte d’Ivoire. »</w:t>
      </w:r>
    </w:p>
    <w:p w14:paraId="4D3C81A8" w14:textId="5A789BD6" w:rsidR="00080561" w:rsidRPr="00080561" w:rsidRDefault="00430753" w:rsidP="002B32E1">
      <w:pPr>
        <w:pStyle w:val="NormalWeb"/>
        <w:spacing w:after="160" w:line="254" w:lineRule="auto"/>
        <w:ind w:left="360"/>
        <w:jc w:val="both"/>
        <w:rPr>
          <w:b/>
          <w:bCs/>
        </w:rPr>
      </w:pPr>
      <w:r>
        <w:rPr>
          <w:color w:val="000000"/>
        </w:rPr>
        <w:t xml:space="preserve">Le Parlement est l'organe législatif bicaméral de la </w:t>
      </w:r>
      <w:r w:rsidR="004C7303">
        <w:rPr>
          <w:color w:val="000000"/>
        </w:rPr>
        <w:t>R</w:t>
      </w:r>
      <w:r>
        <w:rPr>
          <w:color w:val="000000"/>
        </w:rPr>
        <w:t>épublique de Côte d'Ivoire. Depuis 2016</w:t>
      </w:r>
      <w:r w:rsidR="004C7303">
        <w:rPr>
          <w:color w:val="000000"/>
        </w:rPr>
        <w:t>,</w:t>
      </w:r>
      <w:r>
        <w:rPr>
          <w:color w:val="000000"/>
        </w:rPr>
        <w:t xml:space="preserve"> il est constitué de deux chambres qui sont le Sénat et l’Assemblée nationale. Le comité de plaidoyer s’emploiera à faire un plaidoyer auprès des représentants de ces deux chambres pour leur présenter les enjeux du paludisme en Côte d’Ivoire afin de les </w:t>
      </w:r>
      <w:r>
        <w:rPr>
          <w:b/>
          <w:bCs/>
          <w:color w:val="000000"/>
        </w:rPr>
        <w:t>préparer</w:t>
      </w:r>
      <w:r>
        <w:rPr>
          <w:color w:val="000000"/>
        </w:rPr>
        <w:t xml:space="preserve"> à voter en faveur de la loi que le ministre de la santé leur présentera au nom du gouvernement pour solliciter l’augmentation du budget alloué à la lutte contre le paludisme. Il s’agira de leur présenter le fardeau socioéconomique du paludisme en Côte d’Ivoire, leur montrer les efforts déjà entrepris par le gouvernement et les partenaires techniques et financiers et les efforts restants à faire pour parvenir à l’élimination du paludisme. L’objectif in fine est de s’assurer d’avoir plus de la moitié des élus de ces chambres qui soient favorables à la proposition de loi. </w:t>
      </w:r>
    </w:p>
    <w:p w14:paraId="53712DAB" w14:textId="77777777" w:rsidR="00AD5A6F" w:rsidRPr="002D6CFE" w:rsidRDefault="00AD5A6F" w:rsidP="00AB4BED">
      <w:pPr>
        <w:pStyle w:val="Paragraphedeliste"/>
        <w:ind w:left="360"/>
        <w:jc w:val="both"/>
        <w:rPr>
          <w:rFonts w:ascii="Times New Roman" w:hAnsi="Times New Roman" w:cs="Times New Roman"/>
          <w:sz w:val="24"/>
          <w:szCs w:val="24"/>
        </w:rPr>
      </w:pPr>
    </w:p>
    <w:p w14:paraId="25858C84" w14:textId="4077365D" w:rsidR="00AB4BED" w:rsidRDefault="00AB4BED" w:rsidP="00AB4BED">
      <w:pPr>
        <w:jc w:val="both"/>
        <w:rPr>
          <w:rFonts w:ascii="Times New Roman" w:eastAsia="Times New Roman" w:hAnsi="Times New Roman" w:cs="Times New Roman"/>
          <w:b/>
          <w:bCs/>
          <w:sz w:val="24"/>
          <w:szCs w:val="24"/>
          <w:lang w:eastAsia="fr-CI"/>
        </w:rPr>
      </w:pPr>
      <w:r w:rsidRPr="002D6CFE">
        <w:rPr>
          <w:rFonts w:ascii="Times New Roman" w:eastAsia="Times New Roman" w:hAnsi="Times New Roman" w:cs="Times New Roman"/>
          <w:b/>
          <w:bCs/>
          <w:sz w:val="24"/>
          <w:szCs w:val="24"/>
          <w:lang w:eastAsia="fr-CI"/>
        </w:rPr>
        <w:t>D’ici fin 2023, mobiliser de nouveaux Partenaires Techniques et Financiers dans la lutte contre le paludisme capable de contribuer à hauteur de 15% au financement du gap du PSN de lutte contre le paludisme 2021-2025</w:t>
      </w:r>
      <w:r w:rsidR="002D6CFE">
        <w:rPr>
          <w:rFonts w:ascii="Times New Roman" w:eastAsia="Times New Roman" w:hAnsi="Times New Roman" w:cs="Times New Roman"/>
          <w:b/>
          <w:bCs/>
          <w:sz w:val="24"/>
          <w:szCs w:val="24"/>
          <w:lang w:eastAsia="fr-CI"/>
        </w:rPr>
        <w:t> :</w:t>
      </w:r>
    </w:p>
    <w:p w14:paraId="386D5B43" w14:textId="77777777" w:rsidR="002D6CFE" w:rsidRPr="002D6CFE" w:rsidRDefault="002D6CFE" w:rsidP="00AB4BED">
      <w:pPr>
        <w:jc w:val="both"/>
        <w:rPr>
          <w:rFonts w:ascii="Times New Roman" w:hAnsi="Times New Roman" w:cs="Times New Roman"/>
          <w:b/>
          <w:bCs/>
          <w:sz w:val="24"/>
          <w:szCs w:val="24"/>
        </w:rPr>
      </w:pPr>
    </w:p>
    <w:p w14:paraId="0F6C75A1" w14:textId="77777777" w:rsidR="00AB4BED" w:rsidRPr="002D6CFE" w:rsidRDefault="00AB4BED" w:rsidP="00AB4BED">
      <w:pPr>
        <w:ind w:left="360"/>
        <w:jc w:val="both"/>
        <w:rPr>
          <w:rFonts w:ascii="Times New Roman" w:hAnsi="Times New Roman" w:cs="Times New Roman"/>
          <w:b/>
          <w:bCs/>
          <w:sz w:val="24"/>
          <w:szCs w:val="24"/>
          <w:lang w:val="fr-CI"/>
        </w:rPr>
      </w:pPr>
      <w:r w:rsidRPr="002D6CFE">
        <w:rPr>
          <w:rFonts w:ascii="Times New Roman" w:hAnsi="Times New Roman" w:cs="Times New Roman"/>
          <w:b/>
          <w:bCs/>
          <w:sz w:val="24"/>
          <w:szCs w:val="24"/>
          <w:lang w:val="fr-CI"/>
        </w:rPr>
        <w:t>1-Lancer une campagne de communication ciblée aussi bien à l’intérieur qu’à l’extérieur du pays en vue de recruter de nouveaux partenaires techniques et financiers.</w:t>
      </w:r>
    </w:p>
    <w:p w14:paraId="4EE95484" w14:textId="77777777" w:rsidR="00AB4BED" w:rsidRDefault="00AB4BED" w:rsidP="00AB4BED">
      <w:pPr>
        <w:ind w:left="360"/>
        <w:jc w:val="both"/>
        <w:rPr>
          <w:rFonts w:ascii="Times New Roman" w:hAnsi="Times New Roman" w:cs="Times New Roman"/>
          <w:sz w:val="24"/>
          <w:szCs w:val="24"/>
        </w:rPr>
      </w:pPr>
      <w:r w:rsidRPr="002D6CFE">
        <w:rPr>
          <w:rFonts w:ascii="Times New Roman" w:hAnsi="Times New Roman" w:cs="Times New Roman"/>
          <w:sz w:val="24"/>
          <w:szCs w:val="24"/>
        </w:rPr>
        <w:t xml:space="preserve">Une vaste campagne de communication sous l’angle du lobbying permettrait de faire connaître les enjeux de la lutte contre le paludisme en Côte d’ivoire et les ambitions du ministère de la santé pour parvenir à l’élimination d’ici 2030. Cette campagne visera à présenter les efforts déjà déployés et les stratégies mises en œuvre par le ministère de la santé à travers le Programme National de Lutte contre le Paludisme (PNLP). Il s’agira de produire un ensemble de supports de communication (plaquette, vidéo institutionnelle, vidéos témoignage, </w:t>
      </w:r>
      <w:proofErr w:type="spellStart"/>
      <w:r w:rsidRPr="002D6CFE">
        <w:rPr>
          <w:rFonts w:ascii="Times New Roman" w:hAnsi="Times New Roman" w:cs="Times New Roman"/>
          <w:sz w:val="24"/>
          <w:szCs w:val="24"/>
        </w:rPr>
        <w:t>Factsheet</w:t>
      </w:r>
      <w:proofErr w:type="spellEnd"/>
      <w:r w:rsidRPr="002D6CFE">
        <w:rPr>
          <w:rFonts w:ascii="Times New Roman" w:hAnsi="Times New Roman" w:cs="Times New Roman"/>
          <w:sz w:val="24"/>
          <w:szCs w:val="24"/>
        </w:rPr>
        <w:t xml:space="preserve"> etc.). Différents canaux seront utilisés à cet effet : les forums et conférences internationaux, les émissions sur des télévisions et radios internationales d’expression française et anglaise, les réseaux sociaux (Twitter, </w:t>
      </w:r>
      <w:proofErr w:type="spellStart"/>
      <w:r w:rsidRPr="002D6CFE">
        <w:rPr>
          <w:rFonts w:ascii="Times New Roman" w:hAnsi="Times New Roman" w:cs="Times New Roman"/>
          <w:sz w:val="24"/>
          <w:szCs w:val="24"/>
        </w:rPr>
        <w:t>instagram</w:t>
      </w:r>
      <w:proofErr w:type="spellEnd"/>
      <w:r w:rsidRPr="002D6CFE">
        <w:rPr>
          <w:rFonts w:ascii="Times New Roman" w:hAnsi="Times New Roman" w:cs="Times New Roman"/>
          <w:sz w:val="24"/>
          <w:szCs w:val="24"/>
        </w:rPr>
        <w:t xml:space="preserve"> et </w:t>
      </w:r>
      <w:proofErr w:type="spellStart"/>
      <w:r w:rsidRPr="002D6CFE">
        <w:rPr>
          <w:rFonts w:ascii="Times New Roman" w:hAnsi="Times New Roman" w:cs="Times New Roman"/>
          <w:sz w:val="24"/>
          <w:szCs w:val="24"/>
        </w:rPr>
        <w:t>facebook</w:t>
      </w:r>
      <w:proofErr w:type="spellEnd"/>
      <w:r w:rsidRPr="002D6CFE">
        <w:rPr>
          <w:rFonts w:ascii="Times New Roman" w:hAnsi="Times New Roman" w:cs="Times New Roman"/>
          <w:sz w:val="24"/>
          <w:szCs w:val="24"/>
        </w:rPr>
        <w:t xml:space="preserve">). Pour ce dernier point, il conviendra de recruter un </w:t>
      </w:r>
      <w:proofErr w:type="spellStart"/>
      <w:r w:rsidRPr="002D6CFE">
        <w:rPr>
          <w:rFonts w:ascii="Times New Roman" w:hAnsi="Times New Roman" w:cs="Times New Roman"/>
          <w:sz w:val="24"/>
          <w:szCs w:val="24"/>
        </w:rPr>
        <w:t>community</w:t>
      </w:r>
      <w:proofErr w:type="spellEnd"/>
      <w:r w:rsidRPr="002D6CFE">
        <w:rPr>
          <w:rFonts w:ascii="Times New Roman" w:hAnsi="Times New Roman" w:cs="Times New Roman"/>
          <w:sz w:val="24"/>
          <w:szCs w:val="24"/>
        </w:rPr>
        <w:t xml:space="preserve"> manager expérimenté pour créer une très grande visibilité aux actions et besoins du PNLP. Il faudra en outre faire une veille stratégique en ligne pour identifier les potentiels fonds de soutiens des programmes de santé pour les pays en voie de développement. </w:t>
      </w:r>
    </w:p>
    <w:p w14:paraId="3DE75209" w14:textId="77777777" w:rsidR="002232E3" w:rsidRPr="002D6CFE" w:rsidRDefault="002232E3" w:rsidP="00AB4BED">
      <w:pPr>
        <w:ind w:left="360"/>
        <w:jc w:val="both"/>
        <w:rPr>
          <w:rFonts w:ascii="Times New Roman" w:hAnsi="Times New Roman" w:cs="Times New Roman"/>
          <w:sz w:val="24"/>
          <w:szCs w:val="24"/>
        </w:rPr>
      </w:pPr>
    </w:p>
    <w:p w14:paraId="685C1A2D" w14:textId="77777777" w:rsidR="00AB4BED" w:rsidRPr="002D6CFE" w:rsidRDefault="00AB4BED" w:rsidP="00AB4BED">
      <w:pPr>
        <w:ind w:left="360"/>
        <w:jc w:val="both"/>
        <w:rPr>
          <w:rFonts w:ascii="Times New Roman" w:hAnsi="Times New Roman" w:cs="Times New Roman"/>
          <w:b/>
          <w:bCs/>
          <w:sz w:val="24"/>
          <w:szCs w:val="24"/>
          <w:lang w:val="fr-CI"/>
        </w:rPr>
      </w:pPr>
      <w:r w:rsidRPr="002D6CFE">
        <w:rPr>
          <w:rFonts w:ascii="Times New Roman" w:hAnsi="Times New Roman" w:cs="Times New Roman"/>
          <w:b/>
          <w:bCs/>
          <w:sz w:val="24"/>
          <w:szCs w:val="24"/>
          <w:lang w:val="fr-CI"/>
        </w:rPr>
        <w:t>2-Participer à des appels à propositions de projets avec de nouveaux partenaires techniques et financiers.</w:t>
      </w:r>
    </w:p>
    <w:p w14:paraId="30652277" w14:textId="4641ECB5" w:rsidR="00AB4BED" w:rsidRPr="002D6CFE" w:rsidRDefault="00AB4BED" w:rsidP="00AB4BED">
      <w:pPr>
        <w:ind w:left="360"/>
        <w:jc w:val="both"/>
        <w:rPr>
          <w:rFonts w:ascii="Times New Roman" w:hAnsi="Times New Roman" w:cs="Times New Roman"/>
          <w:sz w:val="24"/>
          <w:szCs w:val="24"/>
        </w:rPr>
      </w:pPr>
      <w:r w:rsidRPr="002D6CFE">
        <w:rPr>
          <w:rFonts w:ascii="Times New Roman" w:hAnsi="Times New Roman" w:cs="Times New Roman"/>
          <w:sz w:val="24"/>
          <w:szCs w:val="24"/>
        </w:rPr>
        <w:t xml:space="preserve">Multiplier les candidatures ou les offres aux appels à manifestation d’intérêt ou appels d’offres de propositions permettrait de multiplier les chances de recruter de nouveaux partenaires techniques financiers. Pour ce faire, le PNLP mettra sur pied un comité de veille stratégique chargé de repérer et d’identifier les appels à soumission de projets qui pourraient l’intéresser.  Le comité transmettra les différents appels à soumission au comité de plaidoyer qui ensemble avec le comité scientifique rédigeront les propositions qui seront soumises. </w:t>
      </w:r>
    </w:p>
    <w:p w14:paraId="6A22C0FB" w14:textId="77777777" w:rsidR="0023566C" w:rsidRDefault="0023566C" w:rsidP="00AB4BED">
      <w:pPr>
        <w:ind w:left="360"/>
        <w:jc w:val="both"/>
      </w:pPr>
    </w:p>
    <w:p w14:paraId="395D3899" w14:textId="77777777" w:rsidR="0023566C" w:rsidRDefault="0023566C" w:rsidP="0023566C">
      <w:pPr>
        <w:pStyle w:val="Paragraphedeliste"/>
        <w:rPr>
          <w:rFonts w:ascii="Times New Roman" w:hAnsi="Times New Roman" w:cs="Times New Roman"/>
          <w:b/>
          <w:bCs/>
          <w:sz w:val="24"/>
          <w:szCs w:val="24"/>
        </w:rPr>
      </w:pPr>
    </w:p>
    <w:p w14:paraId="6C3A97E0" w14:textId="77777777" w:rsidR="0023566C" w:rsidRDefault="0023566C" w:rsidP="0023566C">
      <w:pPr>
        <w:pStyle w:val="Paragraphedeliste"/>
        <w:rPr>
          <w:rFonts w:ascii="Times New Roman" w:hAnsi="Times New Roman" w:cs="Times New Roman"/>
          <w:b/>
          <w:bCs/>
          <w:sz w:val="24"/>
          <w:szCs w:val="24"/>
        </w:rPr>
      </w:pPr>
    </w:p>
    <w:p w14:paraId="490C5BB7" w14:textId="77777777" w:rsidR="0023566C" w:rsidRDefault="0023566C" w:rsidP="0023566C">
      <w:pPr>
        <w:pStyle w:val="Paragraphedeliste"/>
        <w:rPr>
          <w:rFonts w:ascii="Times New Roman" w:hAnsi="Times New Roman" w:cs="Times New Roman"/>
          <w:b/>
          <w:bCs/>
          <w:sz w:val="24"/>
          <w:szCs w:val="24"/>
        </w:rPr>
      </w:pPr>
    </w:p>
    <w:p w14:paraId="54A47E12" w14:textId="77777777" w:rsidR="0023566C" w:rsidRDefault="0023566C" w:rsidP="0023566C">
      <w:pPr>
        <w:pStyle w:val="Paragraphedeliste"/>
        <w:rPr>
          <w:rFonts w:ascii="Times New Roman" w:hAnsi="Times New Roman" w:cs="Times New Roman"/>
          <w:b/>
          <w:bCs/>
          <w:sz w:val="24"/>
          <w:szCs w:val="24"/>
        </w:rPr>
      </w:pPr>
    </w:p>
    <w:p w14:paraId="24AD4B0E" w14:textId="77777777" w:rsidR="007C18A9" w:rsidRDefault="007C18A9" w:rsidP="0023566C">
      <w:pPr>
        <w:pStyle w:val="Paragraphedeliste"/>
        <w:rPr>
          <w:rFonts w:ascii="Times New Roman" w:hAnsi="Times New Roman" w:cs="Times New Roman"/>
          <w:b/>
          <w:bCs/>
          <w:sz w:val="24"/>
          <w:szCs w:val="24"/>
        </w:rPr>
        <w:sectPr w:rsidR="007C18A9">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20"/>
        </w:sectPr>
      </w:pPr>
    </w:p>
    <w:p w14:paraId="32E7FB35" w14:textId="58DE4723" w:rsidR="00AB4BED" w:rsidRDefault="009F54BD" w:rsidP="0023566C">
      <w:pPr>
        <w:pStyle w:val="Paragraphedeliste"/>
        <w:rPr>
          <w:rFonts w:ascii="Times New Roman" w:hAnsi="Times New Roman" w:cs="Times New Roman"/>
          <w:b/>
          <w:bCs/>
          <w:sz w:val="24"/>
          <w:szCs w:val="24"/>
        </w:rPr>
      </w:pPr>
      <w:r>
        <w:rPr>
          <w:rFonts w:ascii="Times New Roman" w:hAnsi="Times New Roman" w:cs="Times New Roman"/>
          <w:b/>
          <w:bCs/>
          <w:sz w:val="24"/>
          <w:szCs w:val="24"/>
        </w:rPr>
        <w:t>V</w:t>
      </w:r>
      <w:r w:rsidR="007E631B">
        <w:rPr>
          <w:rFonts w:ascii="Times New Roman" w:hAnsi="Times New Roman" w:cs="Times New Roman"/>
          <w:b/>
          <w:bCs/>
          <w:sz w:val="24"/>
          <w:szCs w:val="24"/>
        </w:rPr>
        <w:t xml:space="preserve">.1.3 </w:t>
      </w:r>
      <w:r w:rsidR="0023566C">
        <w:rPr>
          <w:rFonts w:ascii="Times New Roman" w:hAnsi="Times New Roman" w:cs="Times New Roman"/>
          <w:b/>
          <w:bCs/>
          <w:sz w:val="24"/>
          <w:szCs w:val="24"/>
        </w:rPr>
        <w:t>P</w:t>
      </w:r>
      <w:r w:rsidR="00501A64" w:rsidRPr="0023566C">
        <w:rPr>
          <w:rFonts w:ascii="Times New Roman" w:hAnsi="Times New Roman" w:cs="Times New Roman"/>
          <w:b/>
          <w:bCs/>
          <w:sz w:val="24"/>
          <w:szCs w:val="24"/>
        </w:rPr>
        <w:t>ourquoi faire du plaidoyer aupr</w:t>
      </w:r>
      <w:r w:rsidR="002D6CFE">
        <w:rPr>
          <w:rFonts w:ascii="Times New Roman" w:hAnsi="Times New Roman" w:cs="Times New Roman"/>
          <w:b/>
          <w:bCs/>
          <w:sz w:val="24"/>
          <w:szCs w:val="24"/>
        </w:rPr>
        <w:t>è</w:t>
      </w:r>
      <w:r w:rsidR="00501A64" w:rsidRPr="0023566C">
        <w:rPr>
          <w:rFonts w:ascii="Times New Roman" w:hAnsi="Times New Roman" w:cs="Times New Roman"/>
          <w:b/>
          <w:bCs/>
          <w:sz w:val="24"/>
          <w:szCs w:val="24"/>
        </w:rPr>
        <w:t xml:space="preserve">s de ces institutions et partenaires ? </w:t>
      </w:r>
    </w:p>
    <w:p w14:paraId="13F5581C" w14:textId="77777777" w:rsidR="0023566C" w:rsidRPr="0023566C" w:rsidRDefault="0023566C" w:rsidP="0023566C">
      <w:pPr>
        <w:pStyle w:val="Paragraphedeliste"/>
        <w:rPr>
          <w:rFonts w:ascii="Times New Roman" w:hAnsi="Times New Roman" w:cs="Times New Roman"/>
          <w:b/>
          <w:bCs/>
          <w:sz w:val="24"/>
          <w:szCs w:val="24"/>
        </w:rPr>
      </w:pPr>
    </w:p>
    <w:tbl>
      <w:tblPr>
        <w:tblStyle w:val="Grilledutableau"/>
        <w:tblW w:w="15074" w:type="dxa"/>
        <w:tblInd w:w="-856" w:type="dxa"/>
        <w:tblLook w:val="04A0" w:firstRow="1" w:lastRow="0" w:firstColumn="1" w:lastColumn="0" w:noHBand="0" w:noVBand="1"/>
      </w:tblPr>
      <w:tblGrid>
        <w:gridCol w:w="8837"/>
        <w:gridCol w:w="6237"/>
      </w:tblGrid>
      <w:tr w:rsidR="00AB4BED" w14:paraId="0B7B8372" w14:textId="77777777" w:rsidTr="007C18A9">
        <w:tc>
          <w:tcPr>
            <w:tcW w:w="8837" w:type="dxa"/>
            <w:tcBorders>
              <w:top w:val="single" w:sz="4" w:space="0" w:color="auto"/>
              <w:left w:val="single" w:sz="4" w:space="0" w:color="auto"/>
              <w:bottom w:val="single" w:sz="4" w:space="0" w:color="auto"/>
              <w:right w:val="single" w:sz="4" w:space="0" w:color="auto"/>
            </w:tcBorders>
            <w:hideMark/>
          </w:tcPr>
          <w:p w14:paraId="089D0124" w14:textId="60DC39CB" w:rsidR="00AB4BED" w:rsidRDefault="00AB4BED">
            <w:pPr>
              <w:rPr>
                <w:b/>
                <w:bCs/>
              </w:rPr>
            </w:pPr>
            <w:r>
              <w:rPr>
                <w:b/>
                <w:bCs/>
              </w:rPr>
              <w:t>Ce que gagnent les deux chambres du parlement ivoirien en tant qu’institutions de la république</w:t>
            </w:r>
          </w:p>
        </w:tc>
        <w:tc>
          <w:tcPr>
            <w:tcW w:w="6237" w:type="dxa"/>
            <w:tcBorders>
              <w:top w:val="single" w:sz="4" w:space="0" w:color="auto"/>
              <w:left w:val="single" w:sz="4" w:space="0" w:color="auto"/>
              <w:bottom w:val="single" w:sz="4" w:space="0" w:color="auto"/>
              <w:right w:val="single" w:sz="4" w:space="0" w:color="auto"/>
            </w:tcBorders>
            <w:hideMark/>
          </w:tcPr>
          <w:p w14:paraId="0A41703D" w14:textId="77777777" w:rsidR="00AB4BED" w:rsidRDefault="00AB4BED">
            <w:pPr>
              <w:rPr>
                <w:b/>
                <w:bCs/>
              </w:rPr>
            </w:pPr>
            <w:r>
              <w:rPr>
                <w:b/>
                <w:bCs/>
              </w:rPr>
              <w:t>Ce que nous attendons des institutions de la république</w:t>
            </w:r>
          </w:p>
        </w:tc>
      </w:tr>
      <w:tr w:rsidR="00AB4BED" w14:paraId="71883520" w14:textId="77777777" w:rsidTr="007C18A9">
        <w:tc>
          <w:tcPr>
            <w:tcW w:w="8837" w:type="dxa"/>
            <w:tcBorders>
              <w:top w:val="single" w:sz="4" w:space="0" w:color="auto"/>
              <w:left w:val="single" w:sz="4" w:space="0" w:color="auto"/>
              <w:bottom w:val="single" w:sz="4" w:space="0" w:color="auto"/>
              <w:right w:val="single" w:sz="4" w:space="0" w:color="auto"/>
            </w:tcBorders>
            <w:hideMark/>
          </w:tcPr>
          <w:p w14:paraId="1C6E5122" w14:textId="77777777" w:rsidR="00AB4BED" w:rsidRDefault="00AB4BED" w:rsidP="009C63CB">
            <w:pPr>
              <w:pStyle w:val="Paragraphedeliste"/>
              <w:numPr>
                <w:ilvl w:val="0"/>
                <w:numId w:val="21"/>
              </w:numPr>
            </w:pPr>
            <w:r>
              <w:t xml:space="preserve">Des institutions plus responsables et redevables vis-à-vis des populations qui sont les contribuables. </w:t>
            </w:r>
          </w:p>
          <w:p w14:paraId="4F2B38FA" w14:textId="77777777" w:rsidR="00AB4BED" w:rsidRDefault="00AB4BED" w:rsidP="009C63CB">
            <w:pPr>
              <w:pStyle w:val="Paragraphedeliste"/>
              <w:numPr>
                <w:ilvl w:val="0"/>
                <w:numId w:val="21"/>
              </w:numPr>
            </w:pPr>
            <w:r>
              <w:t>Des communautés moins affectées par le paludisme (moins d’absentéisme à l’école pour les enfants, moins d’absentéisme au travail y compris le travail agricole et le travail informel)</w:t>
            </w:r>
          </w:p>
          <w:p w14:paraId="4835AE6E" w14:textId="77777777" w:rsidR="00AB4BED" w:rsidRDefault="00AB4BED" w:rsidP="009C63CB">
            <w:pPr>
              <w:pStyle w:val="Paragraphedeliste"/>
              <w:numPr>
                <w:ilvl w:val="0"/>
                <w:numId w:val="21"/>
              </w:numPr>
            </w:pPr>
            <w:r>
              <w:t>L’amélioration des indicateurs de santé</w:t>
            </w:r>
          </w:p>
          <w:p w14:paraId="4E71831C" w14:textId="77777777" w:rsidR="00AB4BED" w:rsidRDefault="00AB4BED" w:rsidP="009C63CB">
            <w:pPr>
              <w:pStyle w:val="Paragraphedeliste"/>
              <w:numPr>
                <w:ilvl w:val="0"/>
                <w:numId w:val="21"/>
              </w:numPr>
            </w:pPr>
            <w:r>
              <w:t>L’amélioration de l’indice de développement humain</w:t>
            </w:r>
          </w:p>
          <w:p w14:paraId="73BF9825" w14:textId="77777777" w:rsidR="00AB4BED" w:rsidRDefault="00AB4BED" w:rsidP="009C63CB">
            <w:pPr>
              <w:pStyle w:val="Paragraphedeliste"/>
              <w:numPr>
                <w:ilvl w:val="0"/>
                <w:numId w:val="21"/>
              </w:numPr>
            </w:pPr>
            <w:r>
              <w:t>Des communautés communauté moins malades et plus aptes à travailler.</w:t>
            </w:r>
          </w:p>
        </w:tc>
        <w:tc>
          <w:tcPr>
            <w:tcW w:w="6237" w:type="dxa"/>
            <w:tcBorders>
              <w:top w:val="single" w:sz="4" w:space="0" w:color="auto"/>
              <w:left w:val="single" w:sz="4" w:space="0" w:color="auto"/>
              <w:bottom w:val="single" w:sz="4" w:space="0" w:color="auto"/>
              <w:right w:val="single" w:sz="4" w:space="0" w:color="auto"/>
            </w:tcBorders>
          </w:tcPr>
          <w:p w14:paraId="183CAE84" w14:textId="77777777" w:rsidR="00AB4BED" w:rsidRDefault="00AB4BED" w:rsidP="009C63CB">
            <w:pPr>
              <w:pStyle w:val="Paragraphedeliste"/>
              <w:numPr>
                <w:ilvl w:val="0"/>
                <w:numId w:val="22"/>
              </w:numPr>
            </w:pPr>
            <w:r>
              <w:t>Le vote d’une loi pour accroitre de 10% le budget alloué à la lutte contre le paludisme en vue d’accélérer l’atteinte de son élimination d’ici 2030.</w:t>
            </w:r>
          </w:p>
          <w:p w14:paraId="6AFFC728" w14:textId="77777777" w:rsidR="00AB4BED" w:rsidRDefault="00AB4BED">
            <w:pPr>
              <w:pStyle w:val="Paragraphedeliste"/>
            </w:pPr>
          </w:p>
        </w:tc>
      </w:tr>
      <w:tr w:rsidR="00AB4BED" w14:paraId="126E4463" w14:textId="77777777" w:rsidTr="007C18A9">
        <w:tc>
          <w:tcPr>
            <w:tcW w:w="8837" w:type="dxa"/>
            <w:tcBorders>
              <w:top w:val="single" w:sz="4" w:space="0" w:color="auto"/>
              <w:left w:val="single" w:sz="4" w:space="0" w:color="auto"/>
              <w:bottom w:val="single" w:sz="4" w:space="0" w:color="auto"/>
              <w:right w:val="single" w:sz="4" w:space="0" w:color="auto"/>
            </w:tcBorders>
            <w:hideMark/>
          </w:tcPr>
          <w:p w14:paraId="116B0689" w14:textId="1328C3FA" w:rsidR="00AB4BED" w:rsidRDefault="00AB4BED">
            <w:r>
              <w:rPr>
                <w:b/>
                <w:bCs/>
              </w:rPr>
              <w:t>Ce que gagnent les nouveaux partenaires techniques et financiers (PTF)</w:t>
            </w:r>
          </w:p>
        </w:tc>
        <w:tc>
          <w:tcPr>
            <w:tcW w:w="6237" w:type="dxa"/>
            <w:tcBorders>
              <w:top w:val="single" w:sz="4" w:space="0" w:color="auto"/>
              <w:left w:val="single" w:sz="4" w:space="0" w:color="auto"/>
              <w:bottom w:val="single" w:sz="4" w:space="0" w:color="auto"/>
              <w:right w:val="single" w:sz="4" w:space="0" w:color="auto"/>
            </w:tcBorders>
            <w:hideMark/>
          </w:tcPr>
          <w:p w14:paraId="51E67DA0" w14:textId="77777777" w:rsidR="00AB4BED" w:rsidRDefault="00AB4BED">
            <w:r>
              <w:rPr>
                <w:b/>
                <w:bCs/>
              </w:rPr>
              <w:t>Ce que nous attendons des nouveaux partenaires techniques et financiers.</w:t>
            </w:r>
          </w:p>
        </w:tc>
      </w:tr>
      <w:tr w:rsidR="00AB4BED" w14:paraId="16340228" w14:textId="77777777" w:rsidTr="007C18A9">
        <w:tc>
          <w:tcPr>
            <w:tcW w:w="8837" w:type="dxa"/>
            <w:tcBorders>
              <w:top w:val="single" w:sz="4" w:space="0" w:color="auto"/>
              <w:left w:val="single" w:sz="4" w:space="0" w:color="auto"/>
              <w:bottom w:val="single" w:sz="4" w:space="0" w:color="auto"/>
              <w:right w:val="single" w:sz="4" w:space="0" w:color="auto"/>
            </w:tcBorders>
            <w:hideMark/>
          </w:tcPr>
          <w:p w14:paraId="2B42349A" w14:textId="77777777" w:rsidR="00AB4BED" w:rsidRDefault="00AB4BED" w:rsidP="009C63CB">
            <w:pPr>
              <w:pStyle w:val="Paragraphedeliste"/>
              <w:numPr>
                <w:ilvl w:val="0"/>
                <w:numId w:val="23"/>
              </w:numPr>
            </w:pPr>
            <w:r>
              <w:t>Le renforcement de la coopération avec l’Etat de Côte d’Ivoire.</w:t>
            </w:r>
          </w:p>
          <w:p w14:paraId="25E8B8FC" w14:textId="77777777" w:rsidR="00AB4BED" w:rsidRDefault="00AB4BED" w:rsidP="009C63CB">
            <w:pPr>
              <w:pStyle w:val="Paragraphedeliste"/>
              <w:numPr>
                <w:ilvl w:val="0"/>
                <w:numId w:val="23"/>
              </w:numPr>
            </w:pPr>
            <w:r>
              <w:t>Contribution substantielle à l’élimination du paludisme en Côte d’Ivoire d’ici 2030.</w:t>
            </w:r>
          </w:p>
          <w:p w14:paraId="6C0D687F" w14:textId="77777777" w:rsidR="00AB4BED" w:rsidRDefault="00AB4BED" w:rsidP="009C63CB">
            <w:pPr>
              <w:pStyle w:val="Paragraphedeliste"/>
              <w:numPr>
                <w:ilvl w:val="0"/>
                <w:numId w:val="23"/>
              </w:numPr>
            </w:pPr>
            <w:r>
              <w:t>Contribution à l’amélioration des indicateurs de santé du pays.</w:t>
            </w:r>
          </w:p>
          <w:p w14:paraId="596EBEE1" w14:textId="77777777" w:rsidR="00AB4BED" w:rsidRDefault="00AB4BED" w:rsidP="009C63CB">
            <w:pPr>
              <w:pStyle w:val="Paragraphedeliste"/>
              <w:numPr>
                <w:ilvl w:val="0"/>
                <w:numId w:val="23"/>
              </w:numPr>
            </w:pPr>
            <w:r>
              <w:t>Contribution à l’amélioration de l’indice de développement humain de la Côte d’Ivoire</w:t>
            </w:r>
          </w:p>
        </w:tc>
        <w:tc>
          <w:tcPr>
            <w:tcW w:w="6237" w:type="dxa"/>
            <w:tcBorders>
              <w:top w:val="single" w:sz="4" w:space="0" w:color="auto"/>
              <w:left w:val="single" w:sz="4" w:space="0" w:color="auto"/>
              <w:bottom w:val="single" w:sz="4" w:space="0" w:color="auto"/>
              <w:right w:val="single" w:sz="4" w:space="0" w:color="auto"/>
            </w:tcBorders>
            <w:hideMark/>
          </w:tcPr>
          <w:p w14:paraId="089DA990" w14:textId="77777777" w:rsidR="00AB4BED" w:rsidRDefault="00AB4BED" w:rsidP="009C63CB">
            <w:pPr>
              <w:pStyle w:val="Paragraphedeliste"/>
              <w:numPr>
                <w:ilvl w:val="0"/>
                <w:numId w:val="24"/>
              </w:numPr>
            </w:pPr>
            <w:r>
              <w:t xml:space="preserve">Financement de projets entrant dans le cadre de la </w:t>
            </w:r>
            <w:r>
              <w:rPr>
                <w:b/>
                <w:bCs/>
              </w:rPr>
              <w:t>lutte</w:t>
            </w:r>
            <w:r>
              <w:t xml:space="preserve"> contre le paludisme</w:t>
            </w:r>
          </w:p>
          <w:p w14:paraId="237EBB67" w14:textId="77777777" w:rsidR="00AB4BED" w:rsidRDefault="00AB4BED" w:rsidP="009C63CB">
            <w:pPr>
              <w:pStyle w:val="Paragraphedeliste"/>
              <w:numPr>
                <w:ilvl w:val="0"/>
                <w:numId w:val="24"/>
              </w:numPr>
            </w:pPr>
            <w:r>
              <w:t>Achat d’intrants pour la lutte contre le paludisme (Moustiquaires, SP, CTA, vaccin etc.)</w:t>
            </w:r>
          </w:p>
          <w:p w14:paraId="4FE819D6" w14:textId="77777777" w:rsidR="00AB4BED" w:rsidRDefault="00AB4BED" w:rsidP="009C63CB">
            <w:pPr>
              <w:pStyle w:val="Paragraphedeliste"/>
              <w:numPr>
                <w:ilvl w:val="0"/>
                <w:numId w:val="24"/>
              </w:numPr>
            </w:pPr>
            <w:r>
              <w:rPr>
                <w:b/>
                <w:bCs/>
              </w:rPr>
              <w:t>Assistance</w:t>
            </w:r>
            <w:r>
              <w:t xml:space="preserve"> technique.</w:t>
            </w:r>
          </w:p>
        </w:tc>
      </w:tr>
    </w:tbl>
    <w:p w14:paraId="64438315" w14:textId="77777777" w:rsidR="00AB4BED" w:rsidRDefault="00AB4BED" w:rsidP="00AB4BED">
      <w:pPr>
        <w:rPr>
          <w:rFonts w:asciiTheme="minorHAnsi" w:hAnsiTheme="minorHAnsi" w:cstheme="minorBidi"/>
          <w:lang w:eastAsia="en-US"/>
        </w:rPr>
      </w:pPr>
    </w:p>
    <w:p w14:paraId="0D08B292" w14:textId="77777777" w:rsidR="00AB4BED" w:rsidRDefault="00AB4BED" w:rsidP="00AB4BED">
      <w:pPr>
        <w:ind w:left="360"/>
        <w:jc w:val="both"/>
      </w:pPr>
    </w:p>
    <w:p w14:paraId="21B73AC5" w14:textId="77777777" w:rsidR="00AB4BED" w:rsidRDefault="00AB4BED" w:rsidP="00AB4BED">
      <w:pPr>
        <w:ind w:left="360"/>
        <w:jc w:val="both"/>
      </w:pPr>
    </w:p>
    <w:p w14:paraId="0D566618" w14:textId="77777777" w:rsidR="00AB4BED" w:rsidRDefault="00AB4BED" w:rsidP="00AB4BED">
      <w:pPr>
        <w:sectPr w:rsidR="00AB4BED" w:rsidSect="007C18A9">
          <w:pgSz w:w="16838" w:h="11906" w:orient="landscape"/>
          <w:pgMar w:top="1418" w:right="1418" w:bottom="1418" w:left="1418" w:header="708" w:footer="708" w:gutter="0"/>
          <w:cols w:space="720"/>
        </w:sectPr>
      </w:pPr>
    </w:p>
    <w:p w14:paraId="0302A01B" w14:textId="77777777" w:rsidR="002C2AA0" w:rsidRPr="00676A19" w:rsidRDefault="002C2AA0" w:rsidP="002C2AA0">
      <w:pPr>
        <w:rPr>
          <w:rFonts w:ascii="Times New Roman" w:hAnsi="Times New Roman" w:cs="Times New Roman"/>
          <w:b/>
          <w:bCs/>
          <w:color w:val="FF0000"/>
          <w:sz w:val="24"/>
          <w:szCs w:val="24"/>
        </w:rPr>
      </w:pPr>
    </w:p>
    <w:p w14:paraId="43A6CC1D" w14:textId="38CC64A2" w:rsidR="008B1C3D" w:rsidRPr="00107A88" w:rsidRDefault="009F54BD" w:rsidP="008B1C3D">
      <w:pPr>
        <w:pStyle w:val="Paragraphedeliste"/>
        <w:rPr>
          <w:rFonts w:ascii="Times New Roman" w:hAnsi="Times New Roman" w:cs="Times New Roman"/>
          <w:b/>
          <w:bCs/>
          <w:sz w:val="24"/>
          <w:szCs w:val="24"/>
        </w:rPr>
      </w:pPr>
      <w:r>
        <w:rPr>
          <w:rFonts w:ascii="Times New Roman" w:hAnsi="Times New Roman" w:cs="Times New Roman"/>
          <w:b/>
          <w:bCs/>
          <w:sz w:val="24"/>
          <w:szCs w:val="24"/>
        </w:rPr>
        <w:t>V</w:t>
      </w:r>
      <w:r w:rsidR="00805B3A" w:rsidRPr="00107A88">
        <w:rPr>
          <w:rFonts w:ascii="Times New Roman" w:hAnsi="Times New Roman" w:cs="Times New Roman"/>
          <w:b/>
          <w:bCs/>
          <w:sz w:val="24"/>
          <w:szCs w:val="24"/>
        </w:rPr>
        <w:t>.2</w:t>
      </w:r>
      <w:r w:rsidR="008B1C3D" w:rsidRPr="00107A88">
        <w:rPr>
          <w:rFonts w:ascii="Times New Roman" w:hAnsi="Times New Roman" w:cs="Times New Roman"/>
          <w:b/>
          <w:bCs/>
          <w:sz w:val="24"/>
          <w:szCs w:val="24"/>
        </w:rPr>
        <w:t xml:space="preserve"> Rois</w:t>
      </w:r>
      <w:r w:rsidR="00414013">
        <w:rPr>
          <w:rFonts w:ascii="Times New Roman" w:hAnsi="Times New Roman" w:cs="Times New Roman"/>
          <w:b/>
          <w:bCs/>
          <w:sz w:val="24"/>
          <w:szCs w:val="24"/>
        </w:rPr>
        <w:t>,</w:t>
      </w:r>
      <w:r w:rsidR="008B1C3D" w:rsidRPr="00107A88">
        <w:rPr>
          <w:rFonts w:ascii="Times New Roman" w:hAnsi="Times New Roman" w:cs="Times New Roman"/>
          <w:b/>
          <w:bCs/>
          <w:sz w:val="24"/>
          <w:szCs w:val="24"/>
        </w:rPr>
        <w:t xml:space="preserve"> Chefs Traditionnels</w:t>
      </w:r>
      <w:r w:rsidR="00414013">
        <w:rPr>
          <w:rFonts w:ascii="Times New Roman" w:hAnsi="Times New Roman" w:cs="Times New Roman"/>
          <w:b/>
          <w:bCs/>
          <w:sz w:val="24"/>
          <w:szCs w:val="24"/>
        </w:rPr>
        <w:t xml:space="preserve"> et Leaders religieux</w:t>
      </w:r>
    </w:p>
    <w:p w14:paraId="4549336A" w14:textId="70F13E0A" w:rsidR="00805B3A" w:rsidRPr="00676A19" w:rsidRDefault="00805B3A" w:rsidP="008E56EB">
      <w:pPr>
        <w:ind w:firstLine="708"/>
        <w:rPr>
          <w:rFonts w:ascii="Times New Roman" w:hAnsi="Times New Roman" w:cs="Times New Roman"/>
          <w:b/>
          <w:bCs/>
          <w:color w:val="FF0000"/>
          <w:sz w:val="24"/>
          <w:szCs w:val="24"/>
        </w:rPr>
      </w:pPr>
    </w:p>
    <w:p w14:paraId="7BD65080" w14:textId="7FE8869A" w:rsidR="00107A88" w:rsidRDefault="00563BB8" w:rsidP="00107A88">
      <w:pPr>
        <w:pStyle w:val="Paragraphedeliste"/>
        <w:ind w:firstLine="696"/>
        <w:rPr>
          <w:rFonts w:ascii="Times New Roman" w:hAnsi="Times New Roman" w:cs="Times New Roman"/>
          <w:b/>
          <w:bCs/>
          <w:sz w:val="24"/>
          <w:szCs w:val="24"/>
        </w:rPr>
      </w:pPr>
      <w:r>
        <w:rPr>
          <w:rFonts w:ascii="Times New Roman" w:hAnsi="Times New Roman" w:cs="Times New Roman"/>
          <w:b/>
          <w:bCs/>
          <w:sz w:val="24"/>
          <w:szCs w:val="24"/>
        </w:rPr>
        <w:t>V</w:t>
      </w:r>
      <w:r w:rsidR="00107A88">
        <w:rPr>
          <w:rFonts w:ascii="Times New Roman" w:hAnsi="Times New Roman" w:cs="Times New Roman"/>
          <w:b/>
          <w:bCs/>
          <w:sz w:val="24"/>
          <w:szCs w:val="24"/>
        </w:rPr>
        <w:t>.2.1 A</w:t>
      </w:r>
      <w:r w:rsidR="00107A88" w:rsidRPr="00C90B53">
        <w:rPr>
          <w:rFonts w:ascii="Times New Roman" w:hAnsi="Times New Roman" w:cs="Times New Roman"/>
          <w:b/>
          <w:bCs/>
          <w:sz w:val="24"/>
          <w:szCs w:val="24"/>
        </w:rPr>
        <w:t xml:space="preserve">pproche stratégique de plaidoyer </w:t>
      </w:r>
    </w:p>
    <w:p w14:paraId="37F325CF" w14:textId="600B46F1" w:rsidR="00C369F6" w:rsidRDefault="00C369F6" w:rsidP="00C369F6">
      <w:pPr>
        <w:rPr>
          <w:rFonts w:ascii="Times New Roman" w:hAnsi="Times New Roman" w:cs="Times New Roman"/>
          <w:b/>
          <w:bCs/>
          <w:color w:val="FF0000"/>
          <w:sz w:val="24"/>
          <w:szCs w:val="24"/>
        </w:rPr>
      </w:pPr>
    </w:p>
    <w:p w14:paraId="13432AC4" w14:textId="77777777" w:rsidR="0051038D" w:rsidRDefault="00CB4594" w:rsidP="00107A88">
      <w:pPr>
        <w:rPr>
          <w:rFonts w:ascii="Times New Roman" w:hAnsi="Times New Roman" w:cs="Times New Roman"/>
          <w:bCs/>
          <w:sz w:val="24"/>
          <w:szCs w:val="24"/>
        </w:rPr>
      </w:pPr>
      <w:r w:rsidRPr="00FC5AF4">
        <w:rPr>
          <w:rFonts w:ascii="Times New Roman" w:hAnsi="Times New Roman" w:cs="Times New Roman"/>
          <w:bCs/>
          <w:sz w:val="24"/>
          <w:szCs w:val="24"/>
        </w:rPr>
        <w:t>En vue d’engager les guides religieux et les rois et chefs traditionnels dans la lutte contre le paludisme, une approche de plaidoyer reposant sur un continuum rationnel basé sur la persuasion et coopération avec la contribution efficace des alliés issus des réseaux et des faîtières identifiés, sera utilisée.</w:t>
      </w:r>
      <w:r w:rsidR="001A6490" w:rsidRPr="00FC5AF4">
        <w:rPr>
          <w:rFonts w:ascii="Times New Roman" w:hAnsi="Times New Roman" w:cs="Times New Roman"/>
          <w:bCs/>
          <w:sz w:val="24"/>
          <w:szCs w:val="24"/>
        </w:rPr>
        <w:t xml:space="preserve"> </w:t>
      </w:r>
    </w:p>
    <w:p w14:paraId="1672D968" w14:textId="77777777" w:rsidR="00126D24" w:rsidRDefault="00126D24" w:rsidP="00107A88">
      <w:pPr>
        <w:rPr>
          <w:rFonts w:ascii="Times New Roman" w:hAnsi="Times New Roman" w:cs="Times New Roman"/>
          <w:bCs/>
          <w:sz w:val="24"/>
          <w:szCs w:val="24"/>
        </w:rPr>
      </w:pPr>
    </w:p>
    <w:p w14:paraId="401E08AC" w14:textId="68C61C93" w:rsidR="00CB4594" w:rsidRPr="0051038D" w:rsidRDefault="00FC5AF4" w:rsidP="00107A88">
      <w:pPr>
        <w:rPr>
          <w:rFonts w:ascii="Times New Roman" w:hAnsi="Times New Roman" w:cs="Times New Roman"/>
          <w:b/>
          <w:sz w:val="24"/>
          <w:szCs w:val="24"/>
        </w:rPr>
      </w:pPr>
      <w:r w:rsidRPr="00FC5AF4">
        <w:rPr>
          <w:rFonts w:ascii="Times New Roman" w:hAnsi="Times New Roman" w:cs="Times New Roman"/>
          <w:bCs/>
          <w:sz w:val="24"/>
          <w:szCs w:val="24"/>
        </w:rPr>
        <w:t xml:space="preserve">Il s’agira, </w:t>
      </w:r>
      <w:r w:rsidRPr="0051038D">
        <w:rPr>
          <w:rFonts w:ascii="Times New Roman" w:hAnsi="Times New Roman" w:cs="Times New Roman"/>
          <w:b/>
          <w:sz w:val="24"/>
          <w:szCs w:val="24"/>
        </w:rPr>
        <w:t>d</w:t>
      </w:r>
      <w:r w:rsidR="001A6490" w:rsidRPr="0051038D">
        <w:rPr>
          <w:rFonts w:ascii="Times New Roman" w:hAnsi="Times New Roman" w:cs="Times New Roman"/>
          <w:b/>
          <w:sz w:val="24"/>
          <w:szCs w:val="24"/>
          <w:shd w:val="clear" w:color="auto" w:fill="FFFFFF"/>
        </w:rPr>
        <w:t>’ici 2025, 80 % des Rois, Chefs traditionnels et leaders religieux mènent des activités de sensibilisation sur la lutte contre le paludisme dans leurs communautés</w:t>
      </w:r>
      <w:r w:rsidR="009220A6" w:rsidRPr="0051038D">
        <w:rPr>
          <w:rFonts w:ascii="Times New Roman" w:hAnsi="Times New Roman" w:cs="Times New Roman"/>
          <w:b/>
          <w:sz w:val="24"/>
          <w:szCs w:val="24"/>
          <w:shd w:val="clear" w:color="auto" w:fill="FFFFFF"/>
        </w:rPr>
        <w:t xml:space="preserve"> respectives</w:t>
      </w:r>
      <w:r w:rsidR="001A6490" w:rsidRPr="0051038D">
        <w:rPr>
          <w:rFonts w:ascii="Times New Roman" w:hAnsi="Times New Roman" w:cs="Times New Roman"/>
          <w:b/>
          <w:sz w:val="24"/>
          <w:szCs w:val="24"/>
          <w:shd w:val="clear" w:color="auto" w:fill="FFFFFF"/>
        </w:rPr>
        <w:t>.</w:t>
      </w:r>
    </w:p>
    <w:p w14:paraId="4356D67D" w14:textId="77777777" w:rsidR="0099090D" w:rsidRPr="00BB7060" w:rsidRDefault="0099090D" w:rsidP="00107A88">
      <w:pPr>
        <w:rPr>
          <w:rFonts w:ascii="Times New Roman" w:hAnsi="Times New Roman" w:cs="Times New Roman"/>
          <w:bCs/>
          <w:sz w:val="24"/>
          <w:szCs w:val="24"/>
        </w:rPr>
      </w:pPr>
    </w:p>
    <w:p w14:paraId="6EF8D97E" w14:textId="61B3D857" w:rsidR="00107A88" w:rsidRDefault="00563BB8" w:rsidP="00107A88">
      <w:pPr>
        <w:pStyle w:val="Paragraphedeliste"/>
        <w:ind w:firstLine="696"/>
        <w:rPr>
          <w:rFonts w:ascii="Times New Roman" w:hAnsi="Times New Roman" w:cs="Times New Roman"/>
          <w:b/>
          <w:bCs/>
          <w:sz w:val="24"/>
          <w:szCs w:val="24"/>
        </w:rPr>
      </w:pPr>
      <w:r>
        <w:rPr>
          <w:rFonts w:ascii="Times New Roman" w:hAnsi="Times New Roman" w:cs="Times New Roman"/>
          <w:b/>
          <w:bCs/>
          <w:sz w:val="24"/>
          <w:szCs w:val="24"/>
        </w:rPr>
        <w:t>V</w:t>
      </w:r>
      <w:r w:rsidR="00107A88">
        <w:rPr>
          <w:rFonts w:ascii="Times New Roman" w:hAnsi="Times New Roman" w:cs="Times New Roman"/>
          <w:b/>
          <w:bCs/>
          <w:sz w:val="24"/>
          <w:szCs w:val="24"/>
        </w:rPr>
        <w:t>.2.2 Narratif des stratégies</w:t>
      </w:r>
      <w:r w:rsidR="00107A88" w:rsidRPr="00C90B53">
        <w:rPr>
          <w:rFonts w:ascii="Times New Roman" w:hAnsi="Times New Roman" w:cs="Times New Roman"/>
          <w:b/>
          <w:bCs/>
          <w:sz w:val="24"/>
          <w:szCs w:val="24"/>
        </w:rPr>
        <w:t xml:space="preserve"> </w:t>
      </w:r>
    </w:p>
    <w:p w14:paraId="30F017B8" w14:textId="77777777" w:rsidR="00CB4594" w:rsidRDefault="00CB4594" w:rsidP="00CB4594">
      <w:pPr>
        <w:rPr>
          <w:bCs/>
        </w:rPr>
      </w:pPr>
    </w:p>
    <w:p w14:paraId="05CAC5BD" w14:textId="77777777" w:rsidR="00CB4594" w:rsidRDefault="00CB4594" w:rsidP="009C63CB">
      <w:pPr>
        <w:pStyle w:val="Paragraphedeliste"/>
        <w:numPr>
          <w:ilvl w:val="0"/>
          <w:numId w:val="13"/>
        </w:numPr>
        <w:spacing w:after="160" w:line="256" w:lineRule="auto"/>
        <w:ind w:left="360"/>
        <w:jc w:val="both"/>
        <w:rPr>
          <w:b/>
          <w:bCs/>
        </w:rPr>
      </w:pPr>
      <w:r>
        <w:rPr>
          <w:b/>
          <w:bCs/>
        </w:rPr>
        <w:t>Amener les premiers responsables des différentes faîtières aussi bien chez les guides religieux que chez les rois et chefs traditionnels à engager les membres de leurs faitières respectives dans la sensibilisation de leurs fidèles et communautés sur le paludisme.</w:t>
      </w:r>
    </w:p>
    <w:p w14:paraId="3EB84385" w14:textId="77777777" w:rsidR="003212DF" w:rsidRDefault="00CB4594" w:rsidP="0099090D">
      <w:pPr>
        <w:jc w:val="both"/>
        <w:rPr>
          <w:rFonts w:ascii="Times New Roman" w:hAnsi="Times New Roman" w:cs="Times New Roman"/>
          <w:sz w:val="24"/>
          <w:szCs w:val="24"/>
        </w:rPr>
      </w:pPr>
      <w:r w:rsidRPr="0099090D">
        <w:rPr>
          <w:rFonts w:ascii="Times New Roman" w:hAnsi="Times New Roman" w:cs="Times New Roman"/>
          <w:sz w:val="24"/>
          <w:szCs w:val="24"/>
        </w:rPr>
        <w:t xml:space="preserve">Bien que la Côte d’Ivoire soit un pays laïc, il est indéniable que la religion y joue un rôle très important. En effet plus de la moitié des </w:t>
      </w:r>
      <w:r w:rsidR="005C01C8">
        <w:rPr>
          <w:rFonts w:ascii="Times New Roman" w:hAnsi="Times New Roman" w:cs="Times New Roman"/>
          <w:sz w:val="24"/>
          <w:szCs w:val="24"/>
        </w:rPr>
        <w:t>i</w:t>
      </w:r>
      <w:r w:rsidRPr="0099090D">
        <w:rPr>
          <w:rFonts w:ascii="Times New Roman" w:hAnsi="Times New Roman" w:cs="Times New Roman"/>
          <w:sz w:val="24"/>
          <w:szCs w:val="24"/>
        </w:rPr>
        <w:t xml:space="preserve">voiriens pratiquent </w:t>
      </w:r>
      <w:proofErr w:type="gramStart"/>
      <w:r w:rsidRPr="0099090D">
        <w:rPr>
          <w:rFonts w:ascii="Times New Roman" w:hAnsi="Times New Roman" w:cs="Times New Roman"/>
          <w:sz w:val="24"/>
          <w:szCs w:val="24"/>
        </w:rPr>
        <w:t>ou</w:t>
      </w:r>
      <w:proofErr w:type="gramEnd"/>
      <w:r w:rsidRPr="0099090D">
        <w:rPr>
          <w:rFonts w:ascii="Times New Roman" w:hAnsi="Times New Roman" w:cs="Times New Roman"/>
          <w:sz w:val="24"/>
          <w:szCs w:val="24"/>
        </w:rPr>
        <w:t xml:space="preserve"> se réclament d’une religion monothéiste (</w:t>
      </w:r>
      <w:r w:rsidR="005C3F1B" w:rsidRPr="00ED0C28">
        <w:rPr>
          <w:rFonts w:ascii="Times New Roman" w:hAnsi="Times New Roman" w:cs="Times New Roman"/>
          <w:sz w:val="24"/>
          <w:szCs w:val="24"/>
        </w:rPr>
        <w:t>42</w:t>
      </w:r>
      <w:r w:rsidRPr="00ED0C28">
        <w:rPr>
          <w:rFonts w:ascii="Times New Roman" w:hAnsi="Times New Roman" w:cs="Times New Roman"/>
          <w:sz w:val="24"/>
          <w:szCs w:val="24"/>
        </w:rPr>
        <w:t>% de musulmans</w:t>
      </w:r>
      <w:r w:rsidR="005C3F1B" w:rsidRPr="00ED0C28">
        <w:rPr>
          <w:rFonts w:ascii="Times New Roman" w:hAnsi="Times New Roman" w:cs="Times New Roman"/>
          <w:sz w:val="24"/>
          <w:szCs w:val="24"/>
        </w:rPr>
        <w:t>, 34</w:t>
      </w:r>
      <w:r w:rsidRPr="00ED0C28">
        <w:rPr>
          <w:rFonts w:ascii="Times New Roman" w:hAnsi="Times New Roman" w:cs="Times New Roman"/>
          <w:sz w:val="24"/>
          <w:szCs w:val="24"/>
        </w:rPr>
        <w:t>% de chrétiens</w:t>
      </w:r>
      <w:r w:rsidR="00ED0C28">
        <w:rPr>
          <w:rFonts w:ascii="Times New Roman" w:hAnsi="Times New Roman" w:cs="Times New Roman"/>
          <w:sz w:val="24"/>
          <w:szCs w:val="24"/>
        </w:rPr>
        <w:t xml:space="preserve"> </w:t>
      </w:r>
      <w:r w:rsidR="005C3F1B">
        <w:rPr>
          <w:rFonts w:ascii="Times New Roman" w:hAnsi="Times New Roman" w:cs="Times New Roman"/>
          <w:sz w:val="24"/>
          <w:szCs w:val="24"/>
        </w:rPr>
        <w:t>et une proportion non négligeable d’animistes</w:t>
      </w:r>
      <w:r w:rsidRPr="0099090D">
        <w:rPr>
          <w:rFonts w:ascii="Times New Roman" w:hAnsi="Times New Roman" w:cs="Times New Roman"/>
          <w:sz w:val="24"/>
          <w:szCs w:val="24"/>
        </w:rPr>
        <w:t xml:space="preserve">). Les rites religieux rythment la vie de bon nombre d’ivoiriens ce qui fait que les leaders ou guides religieux sont beaucoup écoutés. Tout comme les institutions religieuses, les institutions traditionnelles occupent une place prépondérante dans la vie des communautés. Ces institutions incarnées par des rois, reines et chefs </w:t>
      </w:r>
      <w:r w:rsidR="005C01C8">
        <w:rPr>
          <w:rFonts w:ascii="Times New Roman" w:hAnsi="Times New Roman" w:cs="Times New Roman"/>
          <w:sz w:val="24"/>
          <w:szCs w:val="24"/>
        </w:rPr>
        <w:t xml:space="preserve">traditionnels </w:t>
      </w:r>
      <w:r w:rsidRPr="0099090D">
        <w:rPr>
          <w:rFonts w:ascii="Times New Roman" w:hAnsi="Times New Roman" w:cs="Times New Roman"/>
          <w:sz w:val="24"/>
          <w:szCs w:val="24"/>
        </w:rPr>
        <w:t xml:space="preserve">sont si influentes que depuis </w:t>
      </w:r>
      <w:r w:rsidRPr="00E250A5">
        <w:rPr>
          <w:rFonts w:ascii="Times New Roman" w:hAnsi="Times New Roman" w:cs="Times New Roman"/>
          <w:sz w:val="24"/>
          <w:szCs w:val="24"/>
        </w:rPr>
        <w:t>2016, l’Etat</w:t>
      </w:r>
      <w:r w:rsidRPr="0099090D">
        <w:rPr>
          <w:rFonts w:ascii="Times New Roman" w:hAnsi="Times New Roman" w:cs="Times New Roman"/>
          <w:sz w:val="24"/>
          <w:szCs w:val="24"/>
        </w:rPr>
        <w:t xml:space="preserve"> ivoirien leur a accordé un statut républicain officiel avec la création de la </w:t>
      </w:r>
      <w:r w:rsidR="00FC2711">
        <w:rPr>
          <w:rFonts w:ascii="Times New Roman" w:hAnsi="Times New Roman" w:cs="Times New Roman"/>
          <w:sz w:val="24"/>
          <w:szCs w:val="24"/>
        </w:rPr>
        <w:t>C</w:t>
      </w:r>
      <w:r w:rsidRPr="0099090D">
        <w:rPr>
          <w:rFonts w:ascii="Times New Roman" w:hAnsi="Times New Roman" w:cs="Times New Roman"/>
          <w:sz w:val="24"/>
          <w:szCs w:val="24"/>
        </w:rPr>
        <w:t>hambre National des Rois et Chefs Traditionnels de Côte d’Ivoire</w:t>
      </w:r>
      <w:r w:rsidR="00FC2711">
        <w:rPr>
          <w:rFonts w:ascii="Times New Roman" w:hAnsi="Times New Roman" w:cs="Times New Roman"/>
          <w:sz w:val="24"/>
          <w:szCs w:val="24"/>
        </w:rPr>
        <w:t xml:space="preserve"> (CNRCT CI)</w:t>
      </w:r>
      <w:r w:rsidRPr="0099090D">
        <w:rPr>
          <w:rFonts w:ascii="Times New Roman" w:hAnsi="Times New Roman" w:cs="Times New Roman"/>
          <w:sz w:val="24"/>
          <w:szCs w:val="24"/>
        </w:rPr>
        <w:t xml:space="preserve">. </w:t>
      </w:r>
    </w:p>
    <w:p w14:paraId="4F10999C" w14:textId="30FB960D" w:rsidR="00CB4594" w:rsidRPr="0099090D" w:rsidRDefault="00CB4594" w:rsidP="0099090D">
      <w:pPr>
        <w:jc w:val="both"/>
        <w:rPr>
          <w:rFonts w:ascii="Times New Roman" w:hAnsi="Times New Roman" w:cs="Times New Roman"/>
          <w:sz w:val="24"/>
          <w:szCs w:val="24"/>
        </w:rPr>
      </w:pPr>
      <w:r w:rsidRPr="0099090D">
        <w:rPr>
          <w:rFonts w:ascii="Times New Roman" w:hAnsi="Times New Roman" w:cs="Times New Roman"/>
          <w:sz w:val="24"/>
          <w:szCs w:val="24"/>
        </w:rPr>
        <w:t>Pour réussir une meilleure implication communautaire dans la lutte contre le paludisme, il convient de s’appuyer sur ces deux catégories d’institutions. Le plaidoyer dans un premier temps consistera à amener les premiers responsables à prendre la pleine mesure de la gravité du paludisme et à leur faire comprendre le rôle important que les guides religieux et leaders traditionnels peuvent jouer dans la lutte contre le paludisme. Ainsi pour les Rois et Chefs traditionnels, la stratégie consistera à convaincre le président de la Chambre National des Rois et Chefs traditionnels qui à son tour engagera le directoire qui endossera sa position et qui la partagera avec les responsables instances régionales de la chambre. Et ainsi de suite jusqu’à ce que les chefs et rois des endroits les plus reculés du pays soient impliqués dans la lutte contre le paludisme. La même stratégie sera appliquée pour les faitières chrétiennes et les faitières musulmanes. Cet engagement des premiers responsables sera matérialisé par la signature d’un engagement écrit sous forme de notre circulaire. Pour cette stratégie, l’appui d’alliés pourraient s’avérer très utiles. L’équipe de plaidoyer devra identifier des alliés potentiels et les convaincre à défendre la cause.</w:t>
      </w:r>
    </w:p>
    <w:p w14:paraId="4AE1C71E" w14:textId="77777777" w:rsidR="00CB4594" w:rsidRDefault="00CB4594" w:rsidP="00CB4594">
      <w:pPr>
        <w:pStyle w:val="Paragraphedeliste"/>
        <w:ind w:left="360"/>
        <w:jc w:val="both"/>
      </w:pPr>
    </w:p>
    <w:p w14:paraId="52A0B4BF" w14:textId="4C58CB8E" w:rsidR="00CB4594" w:rsidRPr="00AC08C2" w:rsidRDefault="00CB4594" w:rsidP="009C63CB">
      <w:pPr>
        <w:pStyle w:val="Paragraphedeliste"/>
        <w:numPr>
          <w:ilvl w:val="0"/>
          <w:numId w:val="13"/>
        </w:numPr>
        <w:spacing w:after="160" w:line="256" w:lineRule="auto"/>
        <w:rPr>
          <w:rFonts w:ascii="Times New Roman" w:hAnsi="Times New Roman" w:cs="Times New Roman"/>
          <w:b/>
          <w:bCs/>
          <w:sz w:val="24"/>
          <w:szCs w:val="24"/>
        </w:rPr>
      </w:pPr>
      <w:r>
        <w:rPr>
          <w:b/>
          <w:bCs/>
        </w:rPr>
        <w:t xml:space="preserve">Organiser une cérémonie officielle d’investiture </w:t>
      </w:r>
      <w:r w:rsidRPr="00AC08C2">
        <w:rPr>
          <w:b/>
          <w:bCs/>
        </w:rPr>
        <w:t xml:space="preserve">de </w:t>
      </w:r>
      <w:r w:rsidR="005B346C">
        <w:rPr>
          <w:b/>
          <w:bCs/>
        </w:rPr>
        <w:t>198</w:t>
      </w:r>
      <w:r w:rsidRPr="00AC08C2">
        <w:rPr>
          <w:b/>
          <w:bCs/>
        </w:rPr>
        <w:t xml:space="preserve"> guides religieux en tant </w:t>
      </w:r>
      <w:r w:rsidRPr="00FF3D45">
        <w:rPr>
          <w:b/>
          <w:bCs/>
        </w:rPr>
        <w:t>qu’ambassadeurs de bonne volonté pour la lutte contre le paludisme.</w:t>
      </w:r>
    </w:p>
    <w:p w14:paraId="7A42DDF9" w14:textId="187669F0" w:rsidR="00CB4594" w:rsidRPr="00AC08C2" w:rsidRDefault="00CB4594" w:rsidP="00AC08C2">
      <w:pPr>
        <w:jc w:val="both"/>
        <w:rPr>
          <w:rFonts w:ascii="Times New Roman" w:hAnsi="Times New Roman" w:cs="Times New Roman"/>
          <w:sz w:val="24"/>
          <w:szCs w:val="24"/>
        </w:rPr>
      </w:pPr>
      <w:proofErr w:type="gramStart"/>
      <w:r w:rsidRPr="00AC08C2">
        <w:rPr>
          <w:rFonts w:ascii="Times New Roman" w:hAnsi="Times New Roman" w:cs="Times New Roman"/>
          <w:sz w:val="24"/>
          <w:szCs w:val="24"/>
        </w:rPr>
        <w:t>Suite à</w:t>
      </w:r>
      <w:proofErr w:type="gramEnd"/>
      <w:r w:rsidRPr="00AC08C2">
        <w:rPr>
          <w:rFonts w:ascii="Times New Roman" w:hAnsi="Times New Roman" w:cs="Times New Roman"/>
          <w:sz w:val="24"/>
          <w:szCs w:val="24"/>
        </w:rPr>
        <w:t xml:space="preserve"> la signature de la note circulaire par les premiers responsables</w:t>
      </w:r>
      <w:r w:rsidR="00963A62">
        <w:rPr>
          <w:rFonts w:ascii="Times New Roman" w:hAnsi="Times New Roman" w:cs="Times New Roman"/>
          <w:sz w:val="24"/>
          <w:szCs w:val="24"/>
        </w:rPr>
        <w:t xml:space="preserve"> des </w:t>
      </w:r>
      <w:r w:rsidR="00F84CC5">
        <w:rPr>
          <w:rFonts w:ascii="Times New Roman" w:hAnsi="Times New Roman" w:cs="Times New Roman"/>
          <w:sz w:val="24"/>
          <w:szCs w:val="24"/>
        </w:rPr>
        <w:t>autorités religieuses</w:t>
      </w:r>
      <w:r w:rsidRPr="00AC08C2">
        <w:rPr>
          <w:rFonts w:ascii="Times New Roman" w:hAnsi="Times New Roman" w:cs="Times New Roman"/>
          <w:sz w:val="24"/>
          <w:szCs w:val="24"/>
        </w:rPr>
        <w:t xml:space="preserve">, l’équipe de plaidoyer organisera une cérémonie médiatisée au cours de laquelle, </w:t>
      </w:r>
      <w:r w:rsidR="005B346C">
        <w:rPr>
          <w:rFonts w:ascii="Times New Roman" w:hAnsi="Times New Roman" w:cs="Times New Roman"/>
          <w:sz w:val="24"/>
          <w:szCs w:val="24"/>
        </w:rPr>
        <w:t>198</w:t>
      </w:r>
      <w:r w:rsidRPr="00F84CC5">
        <w:rPr>
          <w:rFonts w:ascii="Times New Roman" w:hAnsi="Times New Roman" w:cs="Times New Roman"/>
          <w:sz w:val="24"/>
          <w:szCs w:val="24"/>
        </w:rPr>
        <w:t xml:space="preserve"> guides religieux</w:t>
      </w:r>
      <w:r w:rsidRPr="00AC08C2">
        <w:rPr>
          <w:rFonts w:ascii="Times New Roman" w:hAnsi="Times New Roman" w:cs="Times New Roman"/>
          <w:sz w:val="24"/>
          <w:szCs w:val="24"/>
        </w:rPr>
        <w:t xml:space="preserve"> issus de différentes faitières et régions s’engageront solennellement à être des ambassadeurs de la lutte contre le paludisme auprès de leurs fidèles. A cette occasion une lettre d’accréditation et une feuille de route et divers outils de sensibilisation leurs seront remis. </w:t>
      </w:r>
    </w:p>
    <w:p w14:paraId="724A8A72" w14:textId="77777777" w:rsidR="00CB4594" w:rsidRPr="00AC08C2" w:rsidRDefault="00CB4594" w:rsidP="00CB4594">
      <w:pPr>
        <w:ind w:left="360"/>
        <w:jc w:val="both"/>
        <w:rPr>
          <w:rFonts w:ascii="Times New Roman" w:hAnsi="Times New Roman" w:cs="Times New Roman"/>
          <w:sz w:val="24"/>
          <w:szCs w:val="24"/>
        </w:rPr>
      </w:pPr>
      <w:r w:rsidRPr="00AC08C2">
        <w:rPr>
          <w:rFonts w:ascii="Times New Roman" w:hAnsi="Times New Roman" w:cs="Times New Roman"/>
          <w:sz w:val="24"/>
          <w:szCs w:val="24"/>
        </w:rPr>
        <w:t xml:space="preserve">La cérémonie s’articulera autour de 4 grands moments : </w:t>
      </w:r>
    </w:p>
    <w:p w14:paraId="30AE3452" w14:textId="77777777" w:rsidR="00CB4594" w:rsidRPr="00AC08C2" w:rsidRDefault="00CB4594" w:rsidP="009C63CB">
      <w:pPr>
        <w:pStyle w:val="Paragraphedeliste"/>
        <w:numPr>
          <w:ilvl w:val="0"/>
          <w:numId w:val="14"/>
        </w:numPr>
        <w:spacing w:after="160" w:line="256" w:lineRule="auto"/>
        <w:jc w:val="both"/>
        <w:rPr>
          <w:rFonts w:ascii="Times New Roman" w:hAnsi="Times New Roman" w:cs="Times New Roman"/>
          <w:sz w:val="24"/>
          <w:szCs w:val="24"/>
        </w:rPr>
      </w:pPr>
      <w:r w:rsidRPr="00AC08C2">
        <w:rPr>
          <w:rFonts w:ascii="Times New Roman" w:hAnsi="Times New Roman" w:cs="Times New Roman"/>
          <w:sz w:val="24"/>
          <w:szCs w:val="24"/>
        </w:rPr>
        <w:t>L’ouverture</w:t>
      </w:r>
    </w:p>
    <w:p w14:paraId="2619FFD6" w14:textId="77777777" w:rsidR="00CB4594" w:rsidRPr="00AC08C2" w:rsidRDefault="00CB4594" w:rsidP="009C63CB">
      <w:pPr>
        <w:pStyle w:val="Paragraphedeliste"/>
        <w:numPr>
          <w:ilvl w:val="0"/>
          <w:numId w:val="14"/>
        </w:numPr>
        <w:spacing w:after="160" w:line="256" w:lineRule="auto"/>
        <w:jc w:val="both"/>
        <w:rPr>
          <w:rFonts w:ascii="Times New Roman" w:hAnsi="Times New Roman" w:cs="Times New Roman"/>
          <w:sz w:val="24"/>
          <w:szCs w:val="24"/>
        </w:rPr>
      </w:pPr>
      <w:r w:rsidRPr="00AC08C2">
        <w:rPr>
          <w:rFonts w:ascii="Times New Roman" w:hAnsi="Times New Roman" w:cs="Times New Roman"/>
          <w:sz w:val="24"/>
          <w:szCs w:val="24"/>
        </w:rPr>
        <w:t>Un exposé de faits et témoignages sur le paludisme</w:t>
      </w:r>
    </w:p>
    <w:p w14:paraId="4E788A9C" w14:textId="77777777" w:rsidR="00CB4594" w:rsidRPr="00AC08C2" w:rsidRDefault="00CB4594" w:rsidP="009C63CB">
      <w:pPr>
        <w:pStyle w:val="Paragraphedeliste"/>
        <w:numPr>
          <w:ilvl w:val="0"/>
          <w:numId w:val="14"/>
        </w:numPr>
        <w:spacing w:after="160" w:line="256" w:lineRule="auto"/>
        <w:jc w:val="both"/>
        <w:rPr>
          <w:rFonts w:ascii="Times New Roman" w:hAnsi="Times New Roman" w:cs="Times New Roman"/>
          <w:sz w:val="24"/>
          <w:szCs w:val="24"/>
        </w:rPr>
      </w:pPr>
      <w:r w:rsidRPr="00AC08C2">
        <w:rPr>
          <w:rFonts w:ascii="Times New Roman" w:hAnsi="Times New Roman" w:cs="Times New Roman"/>
          <w:sz w:val="24"/>
          <w:szCs w:val="24"/>
        </w:rPr>
        <w:t>L’investiture avec lecture de crédo d’engagement.</w:t>
      </w:r>
    </w:p>
    <w:p w14:paraId="016A62A9" w14:textId="77777777" w:rsidR="00CB4594" w:rsidRPr="00E036EE" w:rsidRDefault="00CB4594" w:rsidP="009C63CB">
      <w:pPr>
        <w:pStyle w:val="Paragraphedeliste"/>
        <w:numPr>
          <w:ilvl w:val="0"/>
          <w:numId w:val="14"/>
        </w:numPr>
        <w:spacing w:after="160" w:line="256" w:lineRule="auto"/>
        <w:jc w:val="both"/>
        <w:rPr>
          <w:rFonts w:ascii="Times New Roman" w:hAnsi="Times New Roman" w:cs="Times New Roman"/>
          <w:sz w:val="24"/>
          <w:szCs w:val="24"/>
        </w:rPr>
      </w:pPr>
      <w:r w:rsidRPr="00E036EE">
        <w:rPr>
          <w:rFonts w:ascii="Times New Roman" w:hAnsi="Times New Roman" w:cs="Times New Roman"/>
          <w:sz w:val="24"/>
          <w:szCs w:val="24"/>
        </w:rPr>
        <w:t>Remise des outils et clôture.</w:t>
      </w:r>
    </w:p>
    <w:p w14:paraId="695794A8" w14:textId="77777777" w:rsidR="00CB4594" w:rsidRPr="00E036EE" w:rsidRDefault="00CB4594" w:rsidP="00CB4594">
      <w:pPr>
        <w:ind w:left="360"/>
        <w:rPr>
          <w:rFonts w:ascii="Times New Roman" w:hAnsi="Times New Roman" w:cs="Times New Roman"/>
          <w:sz w:val="24"/>
          <w:szCs w:val="24"/>
        </w:rPr>
      </w:pPr>
    </w:p>
    <w:p w14:paraId="5FEED1C3" w14:textId="6D962512" w:rsidR="00CB4594" w:rsidRPr="002043D0" w:rsidRDefault="00CB4594" w:rsidP="009C63CB">
      <w:pPr>
        <w:pStyle w:val="Paragraphedeliste"/>
        <w:numPr>
          <w:ilvl w:val="0"/>
          <w:numId w:val="13"/>
        </w:numPr>
        <w:spacing w:after="160" w:line="256" w:lineRule="auto"/>
        <w:rPr>
          <w:b/>
          <w:bCs/>
        </w:rPr>
      </w:pPr>
      <w:r w:rsidRPr="002043D0">
        <w:rPr>
          <w:b/>
          <w:bCs/>
        </w:rPr>
        <w:t xml:space="preserve">Organiser des cérémonies décentralisées par faitière au niveau départemental pour </w:t>
      </w:r>
      <w:r w:rsidR="002043D0">
        <w:rPr>
          <w:b/>
          <w:bCs/>
        </w:rPr>
        <w:t>engager</w:t>
      </w:r>
      <w:r w:rsidRPr="002043D0">
        <w:rPr>
          <w:b/>
          <w:bCs/>
        </w:rPr>
        <w:t xml:space="preserve"> au moins </w:t>
      </w:r>
      <w:r w:rsidR="00482730">
        <w:rPr>
          <w:b/>
          <w:bCs/>
        </w:rPr>
        <w:t>678</w:t>
      </w:r>
      <w:r w:rsidRPr="002043D0">
        <w:rPr>
          <w:b/>
          <w:bCs/>
        </w:rPr>
        <w:t xml:space="preserve"> guides religieux</w:t>
      </w:r>
      <w:r w:rsidR="00D75F8D">
        <w:rPr>
          <w:b/>
          <w:bCs/>
        </w:rPr>
        <w:t xml:space="preserve"> comme ambassadeurs</w:t>
      </w:r>
      <w:r w:rsidRPr="002043D0">
        <w:rPr>
          <w:b/>
          <w:bCs/>
        </w:rPr>
        <w:t xml:space="preserve">. </w:t>
      </w:r>
    </w:p>
    <w:p w14:paraId="67F21E3F" w14:textId="1353C7FD" w:rsidR="00CB4594" w:rsidRPr="00E036EE" w:rsidRDefault="00CB4594" w:rsidP="0020476E">
      <w:pPr>
        <w:ind w:left="360"/>
        <w:rPr>
          <w:rFonts w:ascii="Times New Roman" w:hAnsi="Times New Roman" w:cs="Times New Roman"/>
          <w:sz w:val="24"/>
          <w:szCs w:val="24"/>
        </w:rPr>
      </w:pPr>
      <w:r w:rsidRPr="00E036EE">
        <w:rPr>
          <w:rFonts w:ascii="Times New Roman" w:hAnsi="Times New Roman" w:cs="Times New Roman"/>
          <w:sz w:val="24"/>
          <w:szCs w:val="24"/>
        </w:rPr>
        <w:t xml:space="preserve">A l’instar de la cérémonie officielle </w:t>
      </w:r>
      <w:proofErr w:type="gramStart"/>
      <w:r w:rsidRPr="00E036EE">
        <w:rPr>
          <w:rFonts w:ascii="Times New Roman" w:hAnsi="Times New Roman" w:cs="Times New Roman"/>
          <w:sz w:val="24"/>
          <w:szCs w:val="24"/>
        </w:rPr>
        <w:t>au</w:t>
      </w:r>
      <w:proofErr w:type="gramEnd"/>
      <w:r w:rsidRPr="00E036EE">
        <w:rPr>
          <w:rFonts w:ascii="Times New Roman" w:hAnsi="Times New Roman" w:cs="Times New Roman"/>
          <w:sz w:val="24"/>
          <w:szCs w:val="24"/>
        </w:rPr>
        <w:t xml:space="preserve"> plan national, l’équipe de plaidoyer avec l’appui des points focaux des différentes faitières</w:t>
      </w:r>
      <w:r w:rsidR="00A63CFD">
        <w:rPr>
          <w:rFonts w:ascii="Times New Roman" w:hAnsi="Times New Roman" w:cs="Times New Roman"/>
          <w:sz w:val="24"/>
          <w:szCs w:val="24"/>
        </w:rPr>
        <w:t>,</w:t>
      </w:r>
      <w:r w:rsidRPr="00E036EE">
        <w:rPr>
          <w:rFonts w:ascii="Times New Roman" w:hAnsi="Times New Roman" w:cs="Times New Roman"/>
          <w:sz w:val="24"/>
          <w:szCs w:val="24"/>
        </w:rPr>
        <w:t xml:space="preserve"> </w:t>
      </w:r>
      <w:r w:rsidR="00A223B9">
        <w:rPr>
          <w:rFonts w:ascii="Times New Roman" w:hAnsi="Times New Roman" w:cs="Times New Roman"/>
          <w:sz w:val="24"/>
          <w:szCs w:val="24"/>
        </w:rPr>
        <w:t>investira un ambassadeur par faitières par district</w:t>
      </w:r>
      <w:r w:rsidR="00721A1E">
        <w:rPr>
          <w:rFonts w:ascii="Times New Roman" w:hAnsi="Times New Roman" w:cs="Times New Roman"/>
          <w:sz w:val="24"/>
          <w:szCs w:val="24"/>
        </w:rPr>
        <w:t xml:space="preserve">, soit </w:t>
      </w:r>
      <w:r w:rsidR="00044D30">
        <w:rPr>
          <w:rFonts w:ascii="Times New Roman" w:hAnsi="Times New Roman" w:cs="Times New Roman"/>
          <w:sz w:val="24"/>
          <w:szCs w:val="24"/>
        </w:rPr>
        <w:t>678</w:t>
      </w:r>
      <w:r w:rsidR="00721A1E">
        <w:rPr>
          <w:rFonts w:ascii="Times New Roman" w:hAnsi="Times New Roman" w:cs="Times New Roman"/>
          <w:sz w:val="24"/>
          <w:szCs w:val="24"/>
        </w:rPr>
        <w:t xml:space="preserve"> ambassadeurs </w:t>
      </w:r>
      <w:r w:rsidR="004118EB">
        <w:rPr>
          <w:rFonts w:ascii="Times New Roman" w:hAnsi="Times New Roman" w:cs="Times New Roman"/>
          <w:sz w:val="24"/>
          <w:szCs w:val="24"/>
        </w:rPr>
        <w:t xml:space="preserve">si </w:t>
      </w:r>
      <w:r w:rsidR="00721A1E">
        <w:rPr>
          <w:rFonts w:ascii="Times New Roman" w:hAnsi="Times New Roman" w:cs="Times New Roman"/>
          <w:sz w:val="24"/>
          <w:szCs w:val="24"/>
        </w:rPr>
        <w:t>chaque faitière pourvoie un ambassadeur</w:t>
      </w:r>
      <w:r w:rsidR="004118EB">
        <w:rPr>
          <w:rFonts w:ascii="Times New Roman" w:hAnsi="Times New Roman" w:cs="Times New Roman"/>
          <w:sz w:val="24"/>
          <w:szCs w:val="24"/>
        </w:rPr>
        <w:t>. Ces ambassadeurs de district</w:t>
      </w:r>
      <w:r w:rsidR="004D7753">
        <w:rPr>
          <w:rFonts w:ascii="Times New Roman" w:hAnsi="Times New Roman" w:cs="Times New Roman"/>
          <w:sz w:val="24"/>
          <w:szCs w:val="24"/>
        </w:rPr>
        <w:t xml:space="preserve"> seront les principaux relais des messages de sensibilisation sur le paludisme à l’endroit de</w:t>
      </w:r>
      <w:r w:rsidR="00305912">
        <w:rPr>
          <w:rFonts w:ascii="Times New Roman" w:hAnsi="Times New Roman" w:cs="Times New Roman"/>
          <w:sz w:val="24"/>
          <w:szCs w:val="24"/>
        </w:rPr>
        <w:t xml:space="preserve">s autres leaders. </w:t>
      </w:r>
      <w:r w:rsidR="005F2F4F">
        <w:rPr>
          <w:rFonts w:ascii="Times New Roman" w:hAnsi="Times New Roman" w:cs="Times New Roman"/>
          <w:sz w:val="24"/>
          <w:szCs w:val="24"/>
        </w:rPr>
        <w:t>Il</w:t>
      </w:r>
      <w:r w:rsidR="00305912">
        <w:rPr>
          <w:rFonts w:ascii="Times New Roman" w:hAnsi="Times New Roman" w:cs="Times New Roman"/>
          <w:sz w:val="24"/>
          <w:szCs w:val="24"/>
        </w:rPr>
        <w:t>s représenteront leurs districts respectifs dans les activités ou cérémonies en lien avec le paludisme.</w:t>
      </w:r>
    </w:p>
    <w:p w14:paraId="4E7F531E" w14:textId="77777777" w:rsidR="00CB4594" w:rsidRPr="00E036EE" w:rsidRDefault="00CB4594" w:rsidP="00CB4594">
      <w:pPr>
        <w:ind w:left="360"/>
        <w:rPr>
          <w:rFonts w:ascii="Times New Roman" w:hAnsi="Times New Roman" w:cs="Times New Roman"/>
          <w:sz w:val="24"/>
          <w:szCs w:val="24"/>
        </w:rPr>
      </w:pPr>
      <w:r w:rsidRPr="00E036EE">
        <w:rPr>
          <w:rFonts w:ascii="Times New Roman" w:hAnsi="Times New Roman" w:cs="Times New Roman"/>
          <w:sz w:val="24"/>
          <w:szCs w:val="24"/>
        </w:rPr>
        <w:t xml:space="preserve">  </w:t>
      </w:r>
    </w:p>
    <w:p w14:paraId="05A485E3" w14:textId="2503E1B0" w:rsidR="00CB4594" w:rsidRPr="00E036EE" w:rsidRDefault="00CB4594" w:rsidP="009C63CB">
      <w:pPr>
        <w:pStyle w:val="Paragraphedeliste"/>
        <w:numPr>
          <w:ilvl w:val="0"/>
          <w:numId w:val="13"/>
        </w:numPr>
        <w:spacing w:after="160" w:line="256" w:lineRule="auto"/>
        <w:rPr>
          <w:rFonts w:ascii="Times New Roman" w:hAnsi="Times New Roman" w:cs="Times New Roman"/>
          <w:b/>
          <w:bCs/>
          <w:sz w:val="24"/>
          <w:szCs w:val="24"/>
        </w:rPr>
      </w:pPr>
      <w:r w:rsidRPr="00E036EE">
        <w:rPr>
          <w:rFonts w:ascii="Times New Roman" w:hAnsi="Times New Roman" w:cs="Times New Roman"/>
          <w:b/>
          <w:bCs/>
          <w:sz w:val="24"/>
          <w:szCs w:val="24"/>
        </w:rPr>
        <w:t>Organiser une cérémonie officielle d’investiture de</w:t>
      </w:r>
      <w:r w:rsidR="002F7CDF">
        <w:rPr>
          <w:rFonts w:ascii="Times New Roman" w:hAnsi="Times New Roman" w:cs="Times New Roman"/>
          <w:b/>
          <w:bCs/>
          <w:sz w:val="24"/>
          <w:szCs w:val="24"/>
        </w:rPr>
        <w:t xml:space="preserve"> 148</w:t>
      </w:r>
      <w:r w:rsidRPr="00E036EE">
        <w:rPr>
          <w:rFonts w:ascii="Times New Roman" w:hAnsi="Times New Roman" w:cs="Times New Roman"/>
          <w:b/>
          <w:bCs/>
          <w:sz w:val="24"/>
          <w:szCs w:val="24"/>
        </w:rPr>
        <w:t xml:space="preserve"> rois et chefs traditionnels en tant qu’ambassadeurs pour la lutte contre le paludisme</w:t>
      </w:r>
    </w:p>
    <w:p w14:paraId="475E5E70" w14:textId="48DAE07C" w:rsidR="008E64D7" w:rsidRDefault="00CB4594" w:rsidP="00CB4594">
      <w:pPr>
        <w:ind w:left="360"/>
        <w:jc w:val="both"/>
        <w:rPr>
          <w:rFonts w:ascii="Times New Roman" w:hAnsi="Times New Roman" w:cs="Times New Roman"/>
          <w:sz w:val="24"/>
          <w:szCs w:val="24"/>
        </w:rPr>
      </w:pPr>
      <w:proofErr w:type="gramStart"/>
      <w:r w:rsidRPr="00E036EE">
        <w:rPr>
          <w:rFonts w:ascii="Times New Roman" w:hAnsi="Times New Roman" w:cs="Times New Roman"/>
          <w:sz w:val="24"/>
          <w:szCs w:val="24"/>
        </w:rPr>
        <w:t>Suite à</w:t>
      </w:r>
      <w:proofErr w:type="gramEnd"/>
      <w:r w:rsidRPr="00E036EE">
        <w:rPr>
          <w:rFonts w:ascii="Times New Roman" w:hAnsi="Times New Roman" w:cs="Times New Roman"/>
          <w:sz w:val="24"/>
          <w:szCs w:val="24"/>
        </w:rPr>
        <w:t xml:space="preserve"> la signature de la note circulaire par le président de la chambre nationale des rois et chefs traditionnels de Côte d’Ivoire, l’équipe de plaidoyer organisera une cérémonie médiatisée au cours de laquelle, </w:t>
      </w:r>
      <w:r w:rsidR="002F7CDF" w:rsidRPr="002F7CDF">
        <w:rPr>
          <w:rFonts w:ascii="Times New Roman" w:hAnsi="Times New Roman" w:cs="Times New Roman"/>
          <w:sz w:val="24"/>
          <w:szCs w:val="24"/>
        </w:rPr>
        <w:t>148</w:t>
      </w:r>
      <w:r w:rsidRPr="002F7CDF">
        <w:rPr>
          <w:rFonts w:ascii="Times New Roman" w:hAnsi="Times New Roman" w:cs="Times New Roman"/>
          <w:sz w:val="24"/>
          <w:szCs w:val="24"/>
        </w:rPr>
        <w:t xml:space="preserve"> rois </w:t>
      </w:r>
      <w:r w:rsidRPr="00E036EE">
        <w:rPr>
          <w:rFonts w:ascii="Times New Roman" w:hAnsi="Times New Roman" w:cs="Times New Roman"/>
          <w:sz w:val="24"/>
          <w:szCs w:val="24"/>
        </w:rPr>
        <w:t>et chefs traditionnel issus de différentes régions s’engageront solennellement à être des ambassadeurs de la lutte contre le paludisme auprès de leurs communautés</w:t>
      </w:r>
      <w:r w:rsidR="00FE36BE">
        <w:rPr>
          <w:rFonts w:ascii="Times New Roman" w:hAnsi="Times New Roman" w:cs="Times New Roman"/>
          <w:sz w:val="24"/>
          <w:szCs w:val="24"/>
        </w:rPr>
        <w:t xml:space="preserve"> (1 ambassadeur par district soit 113 et les 35 membres du directoire de la CNRCT CI)</w:t>
      </w:r>
      <w:r w:rsidRPr="00E036EE">
        <w:rPr>
          <w:rFonts w:ascii="Times New Roman" w:hAnsi="Times New Roman" w:cs="Times New Roman"/>
          <w:sz w:val="24"/>
          <w:szCs w:val="24"/>
        </w:rPr>
        <w:t xml:space="preserve">. </w:t>
      </w:r>
    </w:p>
    <w:p w14:paraId="13B0FCBB" w14:textId="4BB3AF71" w:rsidR="00CB4594" w:rsidRPr="00E036EE" w:rsidRDefault="00CB4594" w:rsidP="00CB4594">
      <w:pPr>
        <w:ind w:left="360"/>
        <w:jc w:val="both"/>
        <w:rPr>
          <w:rFonts w:ascii="Times New Roman" w:hAnsi="Times New Roman" w:cs="Times New Roman"/>
          <w:sz w:val="24"/>
          <w:szCs w:val="24"/>
        </w:rPr>
      </w:pPr>
      <w:r w:rsidRPr="00E036EE">
        <w:rPr>
          <w:rFonts w:ascii="Times New Roman" w:hAnsi="Times New Roman" w:cs="Times New Roman"/>
          <w:sz w:val="24"/>
          <w:szCs w:val="24"/>
        </w:rPr>
        <w:t xml:space="preserve">A cette occasion une lettre d’accréditation et une feuille de route et divers outils de sensibilisation leurs seront remis. </w:t>
      </w:r>
    </w:p>
    <w:p w14:paraId="07DC4C4E" w14:textId="77777777" w:rsidR="00CB4594" w:rsidRPr="00E036EE" w:rsidRDefault="00CB4594" w:rsidP="00CB4594">
      <w:pPr>
        <w:ind w:left="360"/>
        <w:jc w:val="both"/>
        <w:rPr>
          <w:rFonts w:ascii="Times New Roman" w:hAnsi="Times New Roman" w:cs="Times New Roman"/>
          <w:sz w:val="24"/>
          <w:szCs w:val="24"/>
        </w:rPr>
      </w:pPr>
      <w:r w:rsidRPr="00E036EE">
        <w:rPr>
          <w:rFonts w:ascii="Times New Roman" w:hAnsi="Times New Roman" w:cs="Times New Roman"/>
          <w:sz w:val="24"/>
          <w:szCs w:val="24"/>
        </w:rPr>
        <w:t xml:space="preserve">La cérémonie s’articulera autour de 4 grands moments : </w:t>
      </w:r>
    </w:p>
    <w:p w14:paraId="296812EC" w14:textId="77777777" w:rsidR="00CB4594" w:rsidRPr="00E036EE" w:rsidRDefault="00CB4594" w:rsidP="009C63CB">
      <w:pPr>
        <w:pStyle w:val="Paragraphedeliste"/>
        <w:numPr>
          <w:ilvl w:val="0"/>
          <w:numId w:val="15"/>
        </w:numPr>
        <w:spacing w:after="160" w:line="256" w:lineRule="auto"/>
        <w:jc w:val="both"/>
        <w:rPr>
          <w:rFonts w:ascii="Times New Roman" w:hAnsi="Times New Roman" w:cs="Times New Roman"/>
          <w:sz w:val="24"/>
          <w:szCs w:val="24"/>
        </w:rPr>
      </w:pPr>
      <w:r w:rsidRPr="00E036EE">
        <w:rPr>
          <w:rFonts w:ascii="Times New Roman" w:hAnsi="Times New Roman" w:cs="Times New Roman"/>
          <w:sz w:val="24"/>
          <w:szCs w:val="24"/>
        </w:rPr>
        <w:t>L’ouverture</w:t>
      </w:r>
    </w:p>
    <w:p w14:paraId="18AA9F42" w14:textId="77777777" w:rsidR="00CB4594" w:rsidRPr="00E036EE" w:rsidRDefault="00CB4594" w:rsidP="009C63CB">
      <w:pPr>
        <w:pStyle w:val="Paragraphedeliste"/>
        <w:numPr>
          <w:ilvl w:val="0"/>
          <w:numId w:val="15"/>
        </w:numPr>
        <w:spacing w:after="160" w:line="256" w:lineRule="auto"/>
        <w:jc w:val="both"/>
        <w:rPr>
          <w:rFonts w:ascii="Times New Roman" w:hAnsi="Times New Roman" w:cs="Times New Roman"/>
          <w:sz w:val="24"/>
          <w:szCs w:val="24"/>
        </w:rPr>
      </w:pPr>
      <w:r w:rsidRPr="00E036EE">
        <w:rPr>
          <w:rFonts w:ascii="Times New Roman" w:hAnsi="Times New Roman" w:cs="Times New Roman"/>
          <w:sz w:val="24"/>
          <w:szCs w:val="24"/>
        </w:rPr>
        <w:t>Un exposé de faits et témoignages sur le paludisme</w:t>
      </w:r>
    </w:p>
    <w:p w14:paraId="64AC714E" w14:textId="77777777" w:rsidR="00CB4594" w:rsidRPr="00E036EE" w:rsidRDefault="00CB4594" w:rsidP="009C63CB">
      <w:pPr>
        <w:pStyle w:val="Paragraphedeliste"/>
        <w:numPr>
          <w:ilvl w:val="0"/>
          <w:numId w:val="15"/>
        </w:numPr>
        <w:spacing w:after="160" w:line="256" w:lineRule="auto"/>
        <w:jc w:val="both"/>
        <w:rPr>
          <w:rFonts w:ascii="Times New Roman" w:hAnsi="Times New Roman" w:cs="Times New Roman"/>
          <w:sz w:val="24"/>
          <w:szCs w:val="24"/>
        </w:rPr>
      </w:pPr>
      <w:r w:rsidRPr="00E036EE">
        <w:rPr>
          <w:rFonts w:ascii="Times New Roman" w:hAnsi="Times New Roman" w:cs="Times New Roman"/>
          <w:sz w:val="24"/>
          <w:szCs w:val="24"/>
        </w:rPr>
        <w:t>L’investiture avec lecture de crédo d’engagement.</w:t>
      </w:r>
    </w:p>
    <w:p w14:paraId="46839E5E" w14:textId="77777777" w:rsidR="00CB4594" w:rsidRPr="00E036EE" w:rsidRDefault="00CB4594" w:rsidP="009C63CB">
      <w:pPr>
        <w:pStyle w:val="Paragraphedeliste"/>
        <w:numPr>
          <w:ilvl w:val="0"/>
          <w:numId w:val="15"/>
        </w:numPr>
        <w:spacing w:after="160" w:line="256" w:lineRule="auto"/>
        <w:jc w:val="both"/>
        <w:rPr>
          <w:rFonts w:ascii="Times New Roman" w:hAnsi="Times New Roman" w:cs="Times New Roman"/>
          <w:sz w:val="24"/>
          <w:szCs w:val="24"/>
        </w:rPr>
      </w:pPr>
      <w:r w:rsidRPr="00E036EE">
        <w:rPr>
          <w:rFonts w:ascii="Times New Roman" w:hAnsi="Times New Roman" w:cs="Times New Roman"/>
          <w:sz w:val="24"/>
          <w:szCs w:val="24"/>
        </w:rPr>
        <w:t>Remise des outils de sensibilisation et clôture.</w:t>
      </w:r>
    </w:p>
    <w:p w14:paraId="425F5E9B" w14:textId="77777777" w:rsidR="00CB4594" w:rsidRPr="00E036EE" w:rsidRDefault="00CB4594" w:rsidP="00CB4594">
      <w:pPr>
        <w:ind w:left="360"/>
        <w:rPr>
          <w:rFonts w:ascii="Times New Roman" w:hAnsi="Times New Roman" w:cs="Times New Roman"/>
          <w:sz w:val="24"/>
          <w:szCs w:val="24"/>
        </w:rPr>
      </w:pPr>
    </w:p>
    <w:p w14:paraId="5FBD2DB5" w14:textId="25061A5C" w:rsidR="00CB4594" w:rsidRPr="005D4163" w:rsidRDefault="00CB4594" w:rsidP="009C63CB">
      <w:pPr>
        <w:pStyle w:val="Paragraphedeliste"/>
        <w:numPr>
          <w:ilvl w:val="0"/>
          <w:numId w:val="13"/>
        </w:numPr>
        <w:spacing w:after="160" w:line="256" w:lineRule="auto"/>
        <w:rPr>
          <w:rFonts w:ascii="Times New Roman" w:hAnsi="Times New Roman" w:cs="Times New Roman"/>
          <w:b/>
          <w:bCs/>
          <w:sz w:val="24"/>
          <w:szCs w:val="24"/>
        </w:rPr>
      </w:pPr>
      <w:r w:rsidRPr="005D4163">
        <w:rPr>
          <w:rFonts w:ascii="Times New Roman" w:hAnsi="Times New Roman" w:cs="Times New Roman"/>
          <w:b/>
          <w:bCs/>
          <w:sz w:val="24"/>
          <w:szCs w:val="24"/>
        </w:rPr>
        <w:t xml:space="preserve">Organiser des cérémonies décentralisées au niveau départemental pour investir au moins 2000 rois et chefs traditionnels </w:t>
      </w:r>
    </w:p>
    <w:p w14:paraId="778F6AF1" w14:textId="77777777" w:rsidR="00CB4594" w:rsidRPr="00E036EE" w:rsidRDefault="00CB4594" w:rsidP="00CB4594">
      <w:pPr>
        <w:ind w:left="360"/>
        <w:rPr>
          <w:rFonts w:ascii="Times New Roman" w:hAnsi="Times New Roman" w:cs="Times New Roman"/>
          <w:sz w:val="24"/>
          <w:szCs w:val="24"/>
        </w:rPr>
      </w:pPr>
      <w:r w:rsidRPr="00E036EE">
        <w:rPr>
          <w:rFonts w:ascii="Times New Roman" w:hAnsi="Times New Roman" w:cs="Times New Roman"/>
          <w:sz w:val="24"/>
          <w:szCs w:val="24"/>
        </w:rPr>
        <w:t xml:space="preserve">A l’instar de la cérémonie officielle </w:t>
      </w:r>
      <w:proofErr w:type="gramStart"/>
      <w:r w:rsidRPr="00E036EE">
        <w:rPr>
          <w:rFonts w:ascii="Times New Roman" w:hAnsi="Times New Roman" w:cs="Times New Roman"/>
          <w:sz w:val="24"/>
          <w:szCs w:val="24"/>
        </w:rPr>
        <w:t>au</w:t>
      </w:r>
      <w:proofErr w:type="gramEnd"/>
      <w:r w:rsidRPr="00E036EE">
        <w:rPr>
          <w:rFonts w:ascii="Times New Roman" w:hAnsi="Times New Roman" w:cs="Times New Roman"/>
          <w:sz w:val="24"/>
          <w:szCs w:val="24"/>
        </w:rPr>
        <w:t xml:space="preserve"> plan national, l’équipe de plaidoyer avec l’appui des points focaux régionaux et départementaux organisera des investitures décentralisées au cours desquelles au moins 2000 guides seront investis comme ambassadeurs pour la lutte contre le paludisme. Ces cérémonies décentralisées, plus modestes seront calquées sur celle organisée </w:t>
      </w:r>
      <w:proofErr w:type="gramStart"/>
      <w:r w:rsidRPr="00E036EE">
        <w:rPr>
          <w:rFonts w:ascii="Times New Roman" w:hAnsi="Times New Roman" w:cs="Times New Roman"/>
          <w:sz w:val="24"/>
          <w:szCs w:val="24"/>
        </w:rPr>
        <w:t>au</w:t>
      </w:r>
      <w:proofErr w:type="gramEnd"/>
      <w:r w:rsidRPr="00E036EE">
        <w:rPr>
          <w:rFonts w:ascii="Times New Roman" w:hAnsi="Times New Roman" w:cs="Times New Roman"/>
          <w:sz w:val="24"/>
          <w:szCs w:val="24"/>
        </w:rPr>
        <w:t xml:space="preserve"> plan national.</w:t>
      </w:r>
    </w:p>
    <w:p w14:paraId="540698DC" w14:textId="77777777" w:rsidR="00CB4594" w:rsidRDefault="00CB4594" w:rsidP="00CB4594">
      <w:pPr>
        <w:ind w:left="360"/>
      </w:pPr>
    </w:p>
    <w:p w14:paraId="1C230CC3" w14:textId="77777777" w:rsidR="00CB4594" w:rsidRDefault="00CB4594" w:rsidP="009C63CB">
      <w:pPr>
        <w:pStyle w:val="Paragraphedeliste"/>
        <w:numPr>
          <w:ilvl w:val="0"/>
          <w:numId w:val="13"/>
        </w:numPr>
        <w:spacing w:after="160" w:line="256" w:lineRule="auto"/>
        <w:rPr>
          <w:b/>
          <w:bCs/>
        </w:rPr>
      </w:pPr>
      <w:r>
        <w:rPr>
          <w:b/>
          <w:bCs/>
        </w:rPr>
        <w:t xml:space="preserve">Organiser des sessions de renforcement des capacités des guides religieux et des rois et chefs traditionnels. </w:t>
      </w:r>
    </w:p>
    <w:p w14:paraId="07AD4A58" w14:textId="311823D0" w:rsidR="00CB4594" w:rsidRPr="00925894" w:rsidRDefault="00CB4594" w:rsidP="005E27D0">
      <w:pPr>
        <w:ind w:left="360"/>
        <w:jc w:val="both"/>
        <w:rPr>
          <w:rFonts w:ascii="Times New Roman" w:hAnsi="Times New Roman" w:cs="Times New Roman"/>
          <w:sz w:val="24"/>
          <w:szCs w:val="24"/>
        </w:rPr>
      </w:pPr>
      <w:r w:rsidRPr="009E2761">
        <w:rPr>
          <w:rFonts w:ascii="Times New Roman" w:hAnsi="Times New Roman" w:cs="Times New Roman"/>
          <w:sz w:val="24"/>
          <w:szCs w:val="24"/>
        </w:rPr>
        <w:t>Une fois les investitures achevées, 100 sessions de renforcement des capacités pour 4000 guides religieux et hautes autorités coutumières seront organisées au niveau départemental (District sanitaire)</w:t>
      </w:r>
      <w:r w:rsidR="005E27D0" w:rsidRPr="009E2761">
        <w:rPr>
          <w:rFonts w:ascii="Times New Roman" w:hAnsi="Times New Roman" w:cs="Times New Roman"/>
          <w:sz w:val="24"/>
          <w:szCs w:val="24"/>
        </w:rPr>
        <w:t xml:space="preserve"> </w:t>
      </w:r>
      <w:r w:rsidRPr="009E2761">
        <w:rPr>
          <w:rFonts w:ascii="Times New Roman" w:hAnsi="Times New Roman" w:cs="Times New Roman"/>
          <w:sz w:val="24"/>
          <w:szCs w:val="24"/>
        </w:rPr>
        <w:t xml:space="preserve">avec l’appui technique de l’Alliance des Religieux pour la Santé Intégrale et la dignité de la personne humaine (ARSIP) et le Réseau des Organisation de Lutte contre le Paludisme en Côte d’Ivoire (ROPLCI). Une capsule de renforcement des capacités sera </w:t>
      </w:r>
      <w:r w:rsidR="00FC70C2" w:rsidRPr="009E2761">
        <w:rPr>
          <w:rFonts w:ascii="Times New Roman" w:hAnsi="Times New Roman" w:cs="Times New Roman"/>
          <w:sz w:val="24"/>
          <w:szCs w:val="24"/>
        </w:rPr>
        <w:t>développée</w:t>
      </w:r>
      <w:r w:rsidRPr="009E2761">
        <w:rPr>
          <w:rFonts w:ascii="Times New Roman" w:hAnsi="Times New Roman" w:cs="Times New Roman"/>
          <w:sz w:val="24"/>
          <w:szCs w:val="24"/>
        </w:rPr>
        <w:t xml:space="preserve"> et adaptée par faitière et diffusées sur les chaines de télévision confessionnelles (Al </w:t>
      </w:r>
      <w:proofErr w:type="spellStart"/>
      <w:r w:rsidRPr="009E2761">
        <w:rPr>
          <w:rFonts w:ascii="Times New Roman" w:hAnsi="Times New Roman" w:cs="Times New Roman"/>
          <w:sz w:val="24"/>
          <w:szCs w:val="24"/>
        </w:rPr>
        <w:t>Bayane</w:t>
      </w:r>
      <w:proofErr w:type="spellEnd"/>
      <w:r w:rsidRPr="009E2761">
        <w:rPr>
          <w:rFonts w:ascii="Times New Roman" w:hAnsi="Times New Roman" w:cs="Times New Roman"/>
          <w:sz w:val="24"/>
          <w:szCs w:val="24"/>
        </w:rPr>
        <w:t xml:space="preserve"> TV, Benie TV, KTO TV etc.). Une émission de santé « spécial Palu » sera organisée sur ces chaines. Cette </w:t>
      </w:r>
      <w:r w:rsidR="009E7E9A" w:rsidRPr="009E2761">
        <w:rPr>
          <w:rFonts w:ascii="Times New Roman" w:hAnsi="Times New Roman" w:cs="Times New Roman"/>
          <w:sz w:val="24"/>
          <w:szCs w:val="24"/>
        </w:rPr>
        <w:t>é</w:t>
      </w:r>
      <w:r w:rsidRPr="009E2761">
        <w:rPr>
          <w:rFonts w:ascii="Times New Roman" w:hAnsi="Times New Roman" w:cs="Times New Roman"/>
          <w:sz w:val="24"/>
          <w:szCs w:val="24"/>
        </w:rPr>
        <w:t>mission qui combinera reportages, micro-trottoir, et échanges sur</w:t>
      </w:r>
      <w:r w:rsidRPr="00925894">
        <w:rPr>
          <w:rFonts w:ascii="Times New Roman" w:hAnsi="Times New Roman" w:cs="Times New Roman"/>
          <w:sz w:val="24"/>
          <w:szCs w:val="24"/>
        </w:rPr>
        <w:t xml:space="preserve"> plateau permettra aux religieux et aux leaders coutumiers de comprendre le rôle important qu’ils peuvent jouer dans la lutte contre le paludisme. Ces différents supports de communication seront mis à la disposition des guides et leaders à travers les applications de messagerie instantanée telles que </w:t>
      </w:r>
      <w:r w:rsidR="009E7E9A" w:rsidRPr="00925894">
        <w:rPr>
          <w:rFonts w:ascii="Times New Roman" w:hAnsi="Times New Roman" w:cs="Times New Roman"/>
          <w:sz w:val="24"/>
          <w:szCs w:val="24"/>
        </w:rPr>
        <w:t>WhatsApp</w:t>
      </w:r>
      <w:r w:rsidRPr="00925894">
        <w:rPr>
          <w:rFonts w:ascii="Times New Roman" w:hAnsi="Times New Roman" w:cs="Times New Roman"/>
          <w:sz w:val="24"/>
          <w:szCs w:val="24"/>
        </w:rPr>
        <w:t xml:space="preserve">, Signal, </w:t>
      </w:r>
      <w:proofErr w:type="spellStart"/>
      <w:r w:rsidRPr="00925894">
        <w:rPr>
          <w:rFonts w:ascii="Times New Roman" w:hAnsi="Times New Roman" w:cs="Times New Roman"/>
          <w:sz w:val="24"/>
          <w:szCs w:val="24"/>
        </w:rPr>
        <w:t>Telegram</w:t>
      </w:r>
      <w:proofErr w:type="spellEnd"/>
      <w:r w:rsidRPr="00925894">
        <w:rPr>
          <w:rFonts w:ascii="Times New Roman" w:hAnsi="Times New Roman" w:cs="Times New Roman"/>
          <w:sz w:val="24"/>
          <w:szCs w:val="24"/>
        </w:rPr>
        <w:t xml:space="preserve">, Viber etc. </w:t>
      </w:r>
    </w:p>
    <w:p w14:paraId="1E09B99C" w14:textId="77777777" w:rsidR="00CB4594" w:rsidRPr="00925894" w:rsidRDefault="00CB4594" w:rsidP="00CB4594">
      <w:pPr>
        <w:pStyle w:val="Paragraphedeliste"/>
        <w:jc w:val="both"/>
        <w:rPr>
          <w:rFonts w:ascii="Times New Roman" w:hAnsi="Times New Roman" w:cs="Times New Roman"/>
          <w:sz w:val="24"/>
          <w:szCs w:val="24"/>
        </w:rPr>
      </w:pPr>
    </w:p>
    <w:p w14:paraId="76224C84" w14:textId="77777777" w:rsidR="00CB4594" w:rsidRPr="00925894" w:rsidRDefault="00CB4594" w:rsidP="009C63CB">
      <w:pPr>
        <w:pStyle w:val="Paragraphedeliste"/>
        <w:numPr>
          <w:ilvl w:val="0"/>
          <w:numId w:val="13"/>
        </w:numPr>
        <w:spacing w:after="160" w:line="256" w:lineRule="auto"/>
        <w:rPr>
          <w:rFonts w:ascii="Times New Roman" w:hAnsi="Times New Roman" w:cs="Times New Roman"/>
          <w:b/>
          <w:bCs/>
          <w:sz w:val="24"/>
          <w:szCs w:val="24"/>
        </w:rPr>
      </w:pPr>
      <w:r w:rsidRPr="00925894">
        <w:rPr>
          <w:rFonts w:ascii="Times New Roman" w:hAnsi="Times New Roman" w:cs="Times New Roman"/>
          <w:b/>
          <w:bCs/>
          <w:sz w:val="24"/>
          <w:szCs w:val="24"/>
        </w:rPr>
        <w:t>Suivi et Coaching</w:t>
      </w:r>
    </w:p>
    <w:p w14:paraId="1CDE62A9" w14:textId="238E110E" w:rsidR="00CB4594" w:rsidRPr="009E7E9A" w:rsidRDefault="00CB4594" w:rsidP="009E7E9A">
      <w:pPr>
        <w:ind w:left="360"/>
        <w:rPr>
          <w:rFonts w:ascii="Times New Roman" w:hAnsi="Times New Roman" w:cs="Times New Roman"/>
          <w:sz w:val="24"/>
          <w:szCs w:val="24"/>
        </w:rPr>
      </w:pPr>
      <w:r w:rsidRPr="009E7E9A">
        <w:rPr>
          <w:rFonts w:ascii="Times New Roman" w:hAnsi="Times New Roman" w:cs="Times New Roman"/>
          <w:sz w:val="24"/>
          <w:szCs w:val="24"/>
        </w:rPr>
        <w:t>Faire un suivi régulier par la remontée des données et organiser des missions de supervision trimestrielle pour apprécier le niveau et la qualité de mise en œuvre afin de faire d’éventuels ajustements.</w:t>
      </w:r>
    </w:p>
    <w:p w14:paraId="1C30F8F7" w14:textId="77777777" w:rsidR="00107A88" w:rsidRPr="00925894" w:rsidRDefault="00107A88" w:rsidP="00CB4594">
      <w:pPr>
        <w:pStyle w:val="Paragraphedeliste"/>
        <w:rPr>
          <w:rFonts w:ascii="Times New Roman" w:hAnsi="Times New Roman" w:cs="Times New Roman"/>
          <w:sz w:val="24"/>
          <w:szCs w:val="24"/>
        </w:rPr>
      </w:pPr>
    </w:p>
    <w:p w14:paraId="08C7A3B3" w14:textId="77777777" w:rsidR="00936ABD" w:rsidRPr="00925894" w:rsidRDefault="00936ABD">
      <w:pPr>
        <w:spacing w:after="160" w:line="259" w:lineRule="auto"/>
        <w:rPr>
          <w:rFonts w:ascii="Times New Roman" w:hAnsi="Times New Roman" w:cs="Times New Roman"/>
          <w:b/>
          <w:bCs/>
          <w:sz w:val="24"/>
          <w:szCs w:val="24"/>
        </w:rPr>
      </w:pPr>
      <w:r w:rsidRPr="00925894">
        <w:rPr>
          <w:rFonts w:ascii="Times New Roman" w:hAnsi="Times New Roman" w:cs="Times New Roman"/>
          <w:b/>
          <w:bCs/>
          <w:sz w:val="24"/>
          <w:szCs w:val="24"/>
        </w:rPr>
        <w:br w:type="page"/>
      </w:r>
    </w:p>
    <w:p w14:paraId="39E361A4" w14:textId="77777777" w:rsidR="00936ABD" w:rsidRDefault="00936ABD" w:rsidP="00936ABD">
      <w:pPr>
        <w:pStyle w:val="Paragraphedeliste"/>
        <w:ind w:firstLine="696"/>
        <w:rPr>
          <w:rFonts w:ascii="Times New Roman" w:hAnsi="Times New Roman" w:cs="Times New Roman"/>
          <w:b/>
          <w:bCs/>
          <w:sz w:val="24"/>
          <w:szCs w:val="24"/>
        </w:rPr>
        <w:sectPr w:rsidR="00936ABD">
          <w:footerReference w:type="default" r:id="rId19"/>
          <w:pgSz w:w="11906" w:h="16838"/>
          <w:pgMar w:top="1418" w:right="1418" w:bottom="1418" w:left="1418" w:header="709" w:footer="709" w:gutter="0"/>
          <w:cols w:space="720"/>
        </w:sectPr>
      </w:pPr>
    </w:p>
    <w:p w14:paraId="14BD5257" w14:textId="3F3C25B0" w:rsidR="00CB4594" w:rsidRDefault="008565F0" w:rsidP="00936ABD">
      <w:pPr>
        <w:pStyle w:val="Paragraphedeliste"/>
        <w:ind w:firstLine="696"/>
        <w:rPr>
          <w:b/>
          <w:bCs/>
        </w:rPr>
      </w:pPr>
      <w:r>
        <w:rPr>
          <w:rFonts w:ascii="Times New Roman" w:hAnsi="Times New Roman" w:cs="Times New Roman"/>
          <w:b/>
          <w:bCs/>
          <w:sz w:val="24"/>
          <w:szCs w:val="24"/>
        </w:rPr>
        <w:t>V</w:t>
      </w:r>
      <w:r w:rsidR="00107A88">
        <w:rPr>
          <w:rFonts w:ascii="Times New Roman" w:hAnsi="Times New Roman" w:cs="Times New Roman"/>
          <w:b/>
          <w:bCs/>
          <w:sz w:val="24"/>
          <w:szCs w:val="24"/>
        </w:rPr>
        <w:t xml:space="preserve">.2.3 </w:t>
      </w:r>
      <w:r w:rsidR="00CB4594" w:rsidRPr="00936ABD">
        <w:rPr>
          <w:rFonts w:ascii="Times New Roman" w:hAnsi="Times New Roman" w:cs="Times New Roman"/>
          <w:b/>
          <w:bCs/>
          <w:sz w:val="24"/>
          <w:szCs w:val="24"/>
        </w:rPr>
        <w:t xml:space="preserve">Pourquoi entreprendre un plaidoyer en direction des autorités religieuses et </w:t>
      </w:r>
      <w:r w:rsidR="00582267">
        <w:rPr>
          <w:rFonts w:ascii="Times New Roman" w:hAnsi="Times New Roman" w:cs="Times New Roman"/>
          <w:b/>
          <w:bCs/>
          <w:sz w:val="24"/>
          <w:szCs w:val="24"/>
        </w:rPr>
        <w:t>traditionnelles</w:t>
      </w:r>
    </w:p>
    <w:p w14:paraId="2B18AB30" w14:textId="77777777" w:rsidR="00936ABD" w:rsidRPr="00936ABD" w:rsidRDefault="00936ABD" w:rsidP="00936ABD">
      <w:pPr>
        <w:pStyle w:val="Paragraphedeliste"/>
        <w:ind w:firstLine="696"/>
        <w:rPr>
          <w:rFonts w:ascii="Times New Roman" w:hAnsi="Times New Roman" w:cs="Times New Roman"/>
          <w:b/>
          <w:bCs/>
          <w:sz w:val="24"/>
          <w:szCs w:val="24"/>
        </w:rPr>
      </w:pPr>
    </w:p>
    <w:tbl>
      <w:tblPr>
        <w:tblStyle w:val="Grilledutableau"/>
        <w:tblW w:w="15074" w:type="dxa"/>
        <w:tblInd w:w="-856" w:type="dxa"/>
        <w:tblLook w:val="04A0" w:firstRow="1" w:lastRow="0" w:firstColumn="1" w:lastColumn="0" w:noHBand="0" w:noVBand="1"/>
      </w:tblPr>
      <w:tblGrid>
        <w:gridCol w:w="8194"/>
        <w:gridCol w:w="6880"/>
      </w:tblGrid>
      <w:tr w:rsidR="00582267" w14:paraId="1DD1F3FE" w14:textId="77777777" w:rsidTr="00582267">
        <w:tc>
          <w:tcPr>
            <w:tcW w:w="1507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644F0AE" w14:textId="21ABC922" w:rsidR="00582267" w:rsidRPr="00582267" w:rsidRDefault="00582267" w:rsidP="00582267">
            <w:pPr>
              <w:jc w:val="center"/>
              <w:rPr>
                <w:b/>
                <w:bCs/>
                <w:sz w:val="28"/>
                <w:szCs w:val="28"/>
              </w:rPr>
            </w:pPr>
            <w:r w:rsidRPr="00582267">
              <w:rPr>
                <w:b/>
                <w:bCs/>
                <w:sz w:val="28"/>
                <w:szCs w:val="28"/>
              </w:rPr>
              <w:t>Rois et Chefs traditionnels</w:t>
            </w:r>
          </w:p>
        </w:tc>
      </w:tr>
      <w:tr w:rsidR="00CB4594" w14:paraId="427A8FF8" w14:textId="77777777" w:rsidTr="0030517C">
        <w:tc>
          <w:tcPr>
            <w:tcW w:w="8194" w:type="dxa"/>
            <w:tcBorders>
              <w:top w:val="single" w:sz="4" w:space="0" w:color="auto"/>
              <w:left w:val="single" w:sz="4" w:space="0" w:color="auto"/>
              <w:bottom w:val="single" w:sz="4" w:space="0" w:color="auto"/>
              <w:right w:val="single" w:sz="4" w:space="0" w:color="auto"/>
            </w:tcBorders>
            <w:hideMark/>
          </w:tcPr>
          <w:p w14:paraId="3E0C9638" w14:textId="77777777" w:rsidR="00CB4594" w:rsidRDefault="00CB4594">
            <w:pPr>
              <w:rPr>
                <w:b/>
                <w:bCs/>
              </w:rPr>
            </w:pPr>
            <w:r>
              <w:rPr>
                <w:b/>
                <w:bCs/>
              </w:rPr>
              <w:t xml:space="preserve">Ce que les rois et chefs traditionnels gagnent. </w:t>
            </w:r>
          </w:p>
          <w:p w14:paraId="03EBA82E" w14:textId="77777777" w:rsidR="00CB4594" w:rsidRDefault="00CB4594">
            <w:pPr>
              <w:rPr>
                <w:b/>
                <w:bCs/>
              </w:rPr>
            </w:pPr>
            <w:r>
              <w:rPr>
                <w:b/>
                <w:bCs/>
              </w:rPr>
              <w:t>(Argumentaire à développer)</w:t>
            </w:r>
          </w:p>
        </w:tc>
        <w:tc>
          <w:tcPr>
            <w:tcW w:w="6880" w:type="dxa"/>
            <w:tcBorders>
              <w:top w:val="single" w:sz="4" w:space="0" w:color="auto"/>
              <w:left w:val="single" w:sz="4" w:space="0" w:color="auto"/>
              <w:bottom w:val="single" w:sz="4" w:space="0" w:color="auto"/>
              <w:right w:val="single" w:sz="4" w:space="0" w:color="auto"/>
            </w:tcBorders>
            <w:hideMark/>
          </w:tcPr>
          <w:p w14:paraId="029FAB48" w14:textId="77777777" w:rsidR="00CB4594" w:rsidRDefault="00CB4594">
            <w:pPr>
              <w:rPr>
                <w:b/>
                <w:bCs/>
              </w:rPr>
            </w:pPr>
            <w:r>
              <w:rPr>
                <w:b/>
                <w:bCs/>
              </w:rPr>
              <w:t>Ce que nous attendons des rois et chefs traditionnels</w:t>
            </w:r>
          </w:p>
        </w:tc>
      </w:tr>
      <w:tr w:rsidR="00CB4594" w14:paraId="5906C2FA" w14:textId="77777777" w:rsidTr="0030517C">
        <w:tc>
          <w:tcPr>
            <w:tcW w:w="8194" w:type="dxa"/>
            <w:tcBorders>
              <w:top w:val="single" w:sz="4" w:space="0" w:color="auto"/>
              <w:left w:val="single" w:sz="4" w:space="0" w:color="auto"/>
              <w:bottom w:val="single" w:sz="4" w:space="0" w:color="auto"/>
              <w:right w:val="single" w:sz="4" w:space="0" w:color="auto"/>
            </w:tcBorders>
          </w:tcPr>
          <w:p w14:paraId="72F1FA61" w14:textId="77777777" w:rsidR="00CB4594" w:rsidRDefault="00CB4594" w:rsidP="009C63CB">
            <w:pPr>
              <w:pStyle w:val="Paragraphedeliste"/>
              <w:numPr>
                <w:ilvl w:val="0"/>
                <w:numId w:val="16"/>
              </w:numPr>
            </w:pPr>
            <w:r>
              <w:t xml:space="preserve">Des leaders responsables et engagés pour leurs communautés et respectés par celles-ci. </w:t>
            </w:r>
          </w:p>
          <w:p w14:paraId="481F518D" w14:textId="77777777" w:rsidR="00CB4594" w:rsidRDefault="00CB4594" w:rsidP="009C63CB">
            <w:pPr>
              <w:pStyle w:val="Paragraphedeliste"/>
              <w:numPr>
                <w:ilvl w:val="0"/>
                <w:numId w:val="16"/>
              </w:numPr>
            </w:pPr>
            <w:r>
              <w:t>Des communautés moins affectées par le paludisme (moins d’absentéisme à l’école pour les enfants, moins d’absentéisme au travail y compris le travail agricole et le travail informel)</w:t>
            </w:r>
          </w:p>
          <w:p w14:paraId="748860DE" w14:textId="77777777" w:rsidR="00CB4594" w:rsidRDefault="00CB4594" w:rsidP="009C63CB">
            <w:pPr>
              <w:pStyle w:val="Paragraphedeliste"/>
              <w:numPr>
                <w:ilvl w:val="0"/>
                <w:numId w:val="16"/>
              </w:numPr>
            </w:pPr>
            <w:r>
              <w:t>Des communautés bien portantes avec une réduction des dépenses de santé liées au paludisme. (25% des dépenses de santé sont consommées par le paludisme)</w:t>
            </w:r>
          </w:p>
          <w:p w14:paraId="2EF90BE7" w14:textId="77777777" w:rsidR="00CB4594" w:rsidRDefault="00CB4594" w:rsidP="009C63CB">
            <w:pPr>
              <w:pStyle w:val="Paragraphedeliste"/>
              <w:numPr>
                <w:ilvl w:val="0"/>
                <w:numId w:val="16"/>
              </w:numPr>
            </w:pPr>
            <w:r>
              <w:t>Des communautés qui n’enregistrent pas de complications liées au paludisme (convulsion, perte de connaissance, troubles de la parole pour les enfants, petit poids de naissance, avortement, enfant mort-né et décès de la femme enceinte etc.)</w:t>
            </w:r>
          </w:p>
          <w:p w14:paraId="76BB702F" w14:textId="556E0BDC" w:rsidR="00CB4594" w:rsidRDefault="00CB4594" w:rsidP="009C63CB">
            <w:pPr>
              <w:pStyle w:val="Paragraphedeliste"/>
              <w:numPr>
                <w:ilvl w:val="0"/>
                <w:numId w:val="16"/>
              </w:numPr>
            </w:pPr>
            <w:r>
              <w:t>Ambassadeurs de la lutte contre le paludisme dans leurs communautés respectives</w:t>
            </w:r>
          </w:p>
        </w:tc>
        <w:tc>
          <w:tcPr>
            <w:tcW w:w="6880" w:type="dxa"/>
            <w:tcBorders>
              <w:top w:val="single" w:sz="4" w:space="0" w:color="auto"/>
              <w:left w:val="single" w:sz="4" w:space="0" w:color="auto"/>
              <w:bottom w:val="single" w:sz="4" w:space="0" w:color="auto"/>
              <w:right w:val="single" w:sz="4" w:space="0" w:color="auto"/>
            </w:tcBorders>
          </w:tcPr>
          <w:p w14:paraId="0FCBC41F" w14:textId="77777777" w:rsidR="00CB4594" w:rsidRDefault="00CB4594" w:rsidP="009C63CB">
            <w:pPr>
              <w:pStyle w:val="Paragraphedeliste"/>
              <w:numPr>
                <w:ilvl w:val="0"/>
                <w:numId w:val="16"/>
              </w:numPr>
            </w:pPr>
            <w:r>
              <w:t>Sensibilisation et éducation des communautés sur le paludisme (vecteur, transmission, manifestation, traitement et prévention) lors de différentes occasions de rencontres avec les communautés :</w:t>
            </w:r>
          </w:p>
          <w:p w14:paraId="172F9548" w14:textId="77777777" w:rsidR="00CB4594" w:rsidRDefault="00CB4594" w:rsidP="009C63CB">
            <w:pPr>
              <w:pStyle w:val="Paragraphedeliste"/>
              <w:numPr>
                <w:ilvl w:val="0"/>
                <w:numId w:val="17"/>
              </w:numPr>
            </w:pPr>
            <w:r>
              <w:t>Lors des cérémonies de dot, de mariage</w:t>
            </w:r>
          </w:p>
          <w:p w14:paraId="177EB197" w14:textId="77777777" w:rsidR="00CB4594" w:rsidRDefault="00CB4594" w:rsidP="009C63CB">
            <w:pPr>
              <w:pStyle w:val="Paragraphedeliste"/>
              <w:numPr>
                <w:ilvl w:val="0"/>
                <w:numId w:val="17"/>
              </w:numPr>
            </w:pPr>
            <w:r>
              <w:t>Lors des fêtes traditionnelles (fêtes d’ignames ; fêtes de génération, célébration de sortie d’initiés</w:t>
            </w:r>
          </w:p>
          <w:p w14:paraId="726FBDCD" w14:textId="77777777" w:rsidR="00CB4594" w:rsidRDefault="00CB4594" w:rsidP="009C63CB">
            <w:pPr>
              <w:pStyle w:val="Paragraphedeliste"/>
              <w:numPr>
                <w:ilvl w:val="0"/>
                <w:numId w:val="17"/>
              </w:numPr>
            </w:pPr>
            <w:r>
              <w:t>Lors des cérémonies de présentation des bébés</w:t>
            </w:r>
          </w:p>
          <w:p w14:paraId="43D15A68" w14:textId="77777777" w:rsidR="00CB4594" w:rsidRDefault="00CB4594" w:rsidP="009C63CB">
            <w:pPr>
              <w:pStyle w:val="Paragraphedeliste"/>
              <w:numPr>
                <w:ilvl w:val="0"/>
                <w:numId w:val="17"/>
              </w:numPr>
            </w:pPr>
            <w:r>
              <w:t>Lors des réunions</w:t>
            </w:r>
          </w:p>
          <w:p w14:paraId="51862837" w14:textId="77777777" w:rsidR="00CB4594" w:rsidRDefault="00CB4594" w:rsidP="009C63CB">
            <w:pPr>
              <w:pStyle w:val="Paragraphedeliste"/>
              <w:numPr>
                <w:ilvl w:val="0"/>
                <w:numId w:val="17"/>
              </w:numPr>
            </w:pPr>
            <w:r>
              <w:t>Au cours des visites aux communautés</w:t>
            </w:r>
          </w:p>
          <w:p w14:paraId="22C1970E" w14:textId="77777777" w:rsidR="00CB4594" w:rsidRDefault="00CB4594" w:rsidP="009C63CB">
            <w:pPr>
              <w:pStyle w:val="Paragraphedeliste"/>
              <w:numPr>
                <w:ilvl w:val="0"/>
                <w:numId w:val="16"/>
              </w:numPr>
            </w:pPr>
            <w:r>
              <w:t>Prêter leurs images (photo ou vidéo) pour produire des supports de communication sur le paludisme.</w:t>
            </w:r>
          </w:p>
          <w:p w14:paraId="0458AD8E" w14:textId="47F250EE" w:rsidR="00CB4594" w:rsidRDefault="00CB4594" w:rsidP="009C63CB">
            <w:pPr>
              <w:pStyle w:val="Paragraphedeliste"/>
              <w:numPr>
                <w:ilvl w:val="0"/>
                <w:numId w:val="16"/>
              </w:numPr>
            </w:pPr>
            <w:r>
              <w:t>Faciliter le travail des relais communautaires dans leurs communautés</w:t>
            </w:r>
          </w:p>
        </w:tc>
      </w:tr>
    </w:tbl>
    <w:p w14:paraId="30FCEF80" w14:textId="271209E2" w:rsidR="00CB4594" w:rsidRDefault="00CB4594" w:rsidP="00CB4594">
      <w:pPr>
        <w:rPr>
          <w:rFonts w:asciiTheme="minorHAnsi" w:hAnsiTheme="minorHAnsi" w:cstheme="minorBidi"/>
          <w:lang w:val="fr-CI" w:eastAsia="en-US"/>
        </w:rPr>
      </w:pPr>
    </w:p>
    <w:p w14:paraId="7A11EFE6" w14:textId="77777777" w:rsidR="00582267" w:rsidRDefault="00582267" w:rsidP="00CB4594">
      <w:pPr>
        <w:rPr>
          <w:rFonts w:asciiTheme="minorHAnsi" w:hAnsiTheme="minorHAnsi" w:cstheme="minorBidi"/>
          <w:lang w:val="fr-CI" w:eastAsia="en-US"/>
        </w:rPr>
      </w:pPr>
    </w:p>
    <w:tbl>
      <w:tblPr>
        <w:tblStyle w:val="Grilledutableau"/>
        <w:tblW w:w="15139" w:type="dxa"/>
        <w:tblInd w:w="-856" w:type="dxa"/>
        <w:tblLook w:val="04A0" w:firstRow="1" w:lastRow="0" w:firstColumn="1" w:lastColumn="0" w:noHBand="0" w:noVBand="1"/>
      </w:tblPr>
      <w:tblGrid>
        <w:gridCol w:w="8194"/>
        <w:gridCol w:w="6945"/>
      </w:tblGrid>
      <w:tr w:rsidR="00582267" w14:paraId="6041C885" w14:textId="77777777" w:rsidTr="00582267">
        <w:tc>
          <w:tcPr>
            <w:tcW w:w="15139"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B03EA55" w14:textId="4E69752A" w:rsidR="00582267" w:rsidRPr="00582267" w:rsidRDefault="00582267" w:rsidP="00582267">
            <w:pPr>
              <w:jc w:val="center"/>
              <w:rPr>
                <w:b/>
                <w:bCs/>
                <w:sz w:val="28"/>
                <w:szCs w:val="28"/>
              </w:rPr>
            </w:pPr>
            <w:r w:rsidRPr="00582267">
              <w:rPr>
                <w:b/>
                <w:bCs/>
                <w:sz w:val="28"/>
                <w:szCs w:val="28"/>
              </w:rPr>
              <w:t>Leaders religieux</w:t>
            </w:r>
          </w:p>
        </w:tc>
      </w:tr>
      <w:tr w:rsidR="00CB4594" w14:paraId="0B0DCFFF" w14:textId="77777777" w:rsidTr="00582267">
        <w:tc>
          <w:tcPr>
            <w:tcW w:w="8194" w:type="dxa"/>
            <w:tcBorders>
              <w:top w:val="single" w:sz="4" w:space="0" w:color="auto"/>
              <w:left w:val="single" w:sz="4" w:space="0" w:color="auto"/>
              <w:bottom w:val="single" w:sz="4" w:space="0" w:color="auto"/>
              <w:right w:val="single" w:sz="4" w:space="0" w:color="auto"/>
            </w:tcBorders>
            <w:hideMark/>
          </w:tcPr>
          <w:p w14:paraId="727CDB0A" w14:textId="77777777" w:rsidR="00CB4594" w:rsidRDefault="00CB4594">
            <w:pPr>
              <w:rPr>
                <w:b/>
                <w:bCs/>
              </w:rPr>
            </w:pPr>
            <w:r>
              <w:rPr>
                <w:b/>
                <w:bCs/>
              </w:rPr>
              <w:t xml:space="preserve">Ce que les guides religieux gagnent. </w:t>
            </w:r>
          </w:p>
        </w:tc>
        <w:tc>
          <w:tcPr>
            <w:tcW w:w="6945" w:type="dxa"/>
            <w:tcBorders>
              <w:top w:val="single" w:sz="4" w:space="0" w:color="auto"/>
              <w:left w:val="single" w:sz="4" w:space="0" w:color="auto"/>
              <w:bottom w:val="single" w:sz="4" w:space="0" w:color="auto"/>
              <w:right w:val="single" w:sz="4" w:space="0" w:color="auto"/>
            </w:tcBorders>
            <w:hideMark/>
          </w:tcPr>
          <w:p w14:paraId="3AEC01CC" w14:textId="77777777" w:rsidR="00CB4594" w:rsidRDefault="00CB4594">
            <w:pPr>
              <w:rPr>
                <w:b/>
                <w:bCs/>
              </w:rPr>
            </w:pPr>
            <w:r>
              <w:rPr>
                <w:b/>
                <w:bCs/>
              </w:rPr>
              <w:t>Ce que nous attendons des guides religieux</w:t>
            </w:r>
          </w:p>
        </w:tc>
      </w:tr>
      <w:tr w:rsidR="00CB4594" w14:paraId="26E65743" w14:textId="77777777" w:rsidTr="00582267">
        <w:tc>
          <w:tcPr>
            <w:tcW w:w="8194" w:type="dxa"/>
            <w:tcBorders>
              <w:top w:val="single" w:sz="4" w:space="0" w:color="auto"/>
              <w:left w:val="single" w:sz="4" w:space="0" w:color="auto"/>
              <w:bottom w:val="single" w:sz="4" w:space="0" w:color="auto"/>
              <w:right w:val="single" w:sz="4" w:space="0" w:color="auto"/>
            </w:tcBorders>
          </w:tcPr>
          <w:p w14:paraId="2BF117CB" w14:textId="77777777" w:rsidR="00CB4594" w:rsidRDefault="00CB4594" w:rsidP="009C63CB">
            <w:pPr>
              <w:pStyle w:val="Paragraphedeliste"/>
              <w:numPr>
                <w:ilvl w:val="0"/>
                <w:numId w:val="16"/>
              </w:numPr>
            </w:pPr>
            <w:r>
              <w:t xml:space="preserve">Des guides responsables et engagés pour leurs fidèles et respectés par ceux-ci. </w:t>
            </w:r>
          </w:p>
          <w:p w14:paraId="5B2A9C63" w14:textId="77777777" w:rsidR="00CB4594" w:rsidRDefault="00CB4594" w:rsidP="009C63CB">
            <w:pPr>
              <w:pStyle w:val="Paragraphedeliste"/>
              <w:numPr>
                <w:ilvl w:val="0"/>
                <w:numId w:val="16"/>
              </w:numPr>
            </w:pPr>
            <w:r>
              <w:t>Des fidèles moins affectés par le paludisme (moins d’absentéisme à l’école pour les enfants, moins d’absentéisme au travail y compris le travail agricole et le travail informel, moins d’absentéisme dans les lieux de culte)</w:t>
            </w:r>
          </w:p>
          <w:p w14:paraId="0CBE7369" w14:textId="77777777" w:rsidR="00CB4594" w:rsidRDefault="00CB4594" w:rsidP="009C63CB">
            <w:pPr>
              <w:pStyle w:val="Paragraphedeliste"/>
              <w:numPr>
                <w:ilvl w:val="0"/>
                <w:numId w:val="16"/>
              </w:numPr>
            </w:pPr>
            <w:r>
              <w:t>Des fidèles bien portants avec une réduction des dépenses de santé liées au paludisme. (25% des dépenses de santé sont consommées par le paludisme), donc plus de participation à l’édification de l’œuvre de Dieu.</w:t>
            </w:r>
          </w:p>
          <w:p w14:paraId="015E36C6" w14:textId="77777777" w:rsidR="00CB4594" w:rsidRDefault="00CB4594" w:rsidP="009C63CB">
            <w:pPr>
              <w:pStyle w:val="Paragraphedeliste"/>
              <w:numPr>
                <w:ilvl w:val="0"/>
                <w:numId w:val="16"/>
              </w:numPr>
            </w:pPr>
            <w:r>
              <w:t>Des fidèles qui n’enregistrent pas de complications liées au paludisme (convulsion, perte de connaissance, troubles de la parole pour les enfants, petit poids de naissance, avortement, enfant mort-né et décès de la femme enceinte etc.)</w:t>
            </w:r>
          </w:p>
          <w:p w14:paraId="2F4EA67F" w14:textId="3011429B" w:rsidR="00CB4594" w:rsidRDefault="00CB4594" w:rsidP="009C63CB">
            <w:pPr>
              <w:pStyle w:val="Paragraphedeliste"/>
              <w:numPr>
                <w:ilvl w:val="0"/>
                <w:numId w:val="16"/>
              </w:numPr>
            </w:pPr>
            <w:r>
              <w:t>Ambassadeurs de la lutte contre le paludisme dans leurs communautés respectives</w:t>
            </w:r>
          </w:p>
        </w:tc>
        <w:tc>
          <w:tcPr>
            <w:tcW w:w="6945" w:type="dxa"/>
            <w:tcBorders>
              <w:top w:val="single" w:sz="4" w:space="0" w:color="auto"/>
              <w:left w:val="single" w:sz="4" w:space="0" w:color="auto"/>
              <w:bottom w:val="single" w:sz="4" w:space="0" w:color="auto"/>
              <w:right w:val="single" w:sz="4" w:space="0" w:color="auto"/>
            </w:tcBorders>
          </w:tcPr>
          <w:p w14:paraId="7756309C" w14:textId="77777777" w:rsidR="00CB4594" w:rsidRDefault="00CB4594" w:rsidP="009C63CB">
            <w:pPr>
              <w:pStyle w:val="Paragraphedeliste"/>
              <w:numPr>
                <w:ilvl w:val="0"/>
                <w:numId w:val="16"/>
              </w:numPr>
            </w:pPr>
            <w:r>
              <w:t>Sensibilisation et éducation des fidèles sur le paludisme (vecteur, transmission, manifestation, traitement et prévention) lors de différentes occasions de rencontres avec les communautés :</w:t>
            </w:r>
          </w:p>
          <w:p w14:paraId="4093CA65" w14:textId="77777777" w:rsidR="00CB4594" w:rsidRDefault="00CB4594" w:rsidP="009C63CB">
            <w:pPr>
              <w:pStyle w:val="Paragraphedeliste"/>
              <w:numPr>
                <w:ilvl w:val="0"/>
                <w:numId w:val="17"/>
              </w:numPr>
            </w:pPr>
            <w:r>
              <w:t>Lors des cérémonies de dot, de mariage</w:t>
            </w:r>
          </w:p>
          <w:p w14:paraId="00C84E5A" w14:textId="77777777" w:rsidR="00CB4594" w:rsidRDefault="00CB4594" w:rsidP="009C63CB">
            <w:pPr>
              <w:pStyle w:val="Paragraphedeliste"/>
              <w:numPr>
                <w:ilvl w:val="0"/>
                <w:numId w:val="17"/>
              </w:numPr>
            </w:pPr>
            <w:r>
              <w:t xml:space="preserve">Lors des fêtes religieuses </w:t>
            </w:r>
          </w:p>
          <w:p w14:paraId="1F727504" w14:textId="77777777" w:rsidR="00CB4594" w:rsidRDefault="00CB4594" w:rsidP="009C63CB">
            <w:pPr>
              <w:pStyle w:val="Paragraphedeliste"/>
              <w:numPr>
                <w:ilvl w:val="0"/>
                <w:numId w:val="17"/>
              </w:numPr>
            </w:pPr>
            <w:r>
              <w:t>Lors des cérémonies de présentation des bébés</w:t>
            </w:r>
          </w:p>
          <w:p w14:paraId="04FFD547" w14:textId="77777777" w:rsidR="00CB4594" w:rsidRDefault="00CB4594" w:rsidP="009C63CB">
            <w:pPr>
              <w:pStyle w:val="Paragraphedeliste"/>
              <w:numPr>
                <w:ilvl w:val="0"/>
                <w:numId w:val="17"/>
              </w:numPr>
            </w:pPr>
            <w:r>
              <w:t>Lors des cérémonies de sacrements</w:t>
            </w:r>
          </w:p>
          <w:p w14:paraId="65A5B3F5" w14:textId="77777777" w:rsidR="00CB4594" w:rsidRDefault="00CB4594" w:rsidP="009C63CB">
            <w:pPr>
              <w:pStyle w:val="Paragraphedeliste"/>
              <w:numPr>
                <w:ilvl w:val="0"/>
                <w:numId w:val="17"/>
              </w:numPr>
            </w:pPr>
            <w:r>
              <w:t>Au cours des visite aux fidèles</w:t>
            </w:r>
          </w:p>
          <w:p w14:paraId="20F5B82D" w14:textId="77777777" w:rsidR="00CB4594" w:rsidRDefault="00CB4594" w:rsidP="009C63CB">
            <w:pPr>
              <w:pStyle w:val="Paragraphedeliste"/>
              <w:numPr>
                <w:ilvl w:val="0"/>
                <w:numId w:val="16"/>
              </w:numPr>
            </w:pPr>
            <w:r>
              <w:t>Prêter leurs images (photo ou vidéo) pour produire des supports de communication sur le paludisme.</w:t>
            </w:r>
          </w:p>
          <w:p w14:paraId="699C2939" w14:textId="5C88CC9B" w:rsidR="00CB4594" w:rsidRDefault="00CB4594" w:rsidP="009C63CB">
            <w:pPr>
              <w:pStyle w:val="Paragraphedeliste"/>
              <w:numPr>
                <w:ilvl w:val="0"/>
                <w:numId w:val="16"/>
              </w:numPr>
            </w:pPr>
            <w:r>
              <w:t>Faciliter le travail des relais communautaires en leur donnant accès aux lieux de cultes pour des activités de sensibilisation.</w:t>
            </w:r>
          </w:p>
        </w:tc>
      </w:tr>
    </w:tbl>
    <w:p w14:paraId="5B3B269C" w14:textId="77777777" w:rsidR="008D728F" w:rsidRDefault="00CB4594" w:rsidP="00CB4594">
      <w:pPr>
        <w:tabs>
          <w:tab w:val="left" w:pos="1824"/>
        </w:tabs>
      </w:pPr>
      <w:r>
        <w:tab/>
      </w:r>
    </w:p>
    <w:p w14:paraId="00782357" w14:textId="77777777" w:rsidR="008D728F" w:rsidRDefault="008D728F" w:rsidP="00CB4594">
      <w:pPr>
        <w:tabs>
          <w:tab w:val="left" w:pos="1824"/>
        </w:tabs>
      </w:pPr>
    </w:p>
    <w:p w14:paraId="2052988D" w14:textId="739B0F51" w:rsidR="004D5ABE" w:rsidRDefault="008565F0" w:rsidP="004D5ABE">
      <w:pPr>
        <w:pStyle w:val="Paragraphedeliste"/>
        <w:ind w:firstLine="696"/>
        <w:rPr>
          <w:b/>
          <w:bCs/>
        </w:rPr>
      </w:pPr>
      <w:r>
        <w:rPr>
          <w:rFonts w:ascii="Times New Roman" w:hAnsi="Times New Roman" w:cs="Times New Roman"/>
          <w:b/>
          <w:bCs/>
          <w:sz w:val="24"/>
          <w:szCs w:val="24"/>
        </w:rPr>
        <w:t>V</w:t>
      </w:r>
      <w:r w:rsidR="004D5ABE">
        <w:rPr>
          <w:rFonts w:ascii="Times New Roman" w:hAnsi="Times New Roman" w:cs="Times New Roman"/>
          <w:b/>
          <w:bCs/>
          <w:sz w:val="24"/>
          <w:szCs w:val="24"/>
        </w:rPr>
        <w:t>.2.</w:t>
      </w:r>
      <w:r w:rsidR="00B4111B">
        <w:rPr>
          <w:rFonts w:ascii="Times New Roman" w:hAnsi="Times New Roman" w:cs="Times New Roman"/>
          <w:b/>
          <w:bCs/>
          <w:sz w:val="24"/>
          <w:szCs w:val="24"/>
        </w:rPr>
        <w:t>4</w:t>
      </w:r>
      <w:r w:rsidR="004D5ABE">
        <w:rPr>
          <w:rFonts w:ascii="Times New Roman" w:hAnsi="Times New Roman" w:cs="Times New Roman"/>
          <w:b/>
          <w:bCs/>
          <w:sz w:val="24"/>
          <w:szCs w:val="24"/>
        </w:rPr>
        <w:t xml:space="preserve"> </w:t>
      </w:r>
      <w:r w:rsidR="00B4111B">
        <w:rPr>
          <w:rFonts w:ascii="Times New Roman" w:hAnsi="Times New Roman" w:cs="Times New Roman"/>
          <w:b/>
          <w:bCs/>
          <w:sz w:val="24"/>
          <w:szCs w:val="24"/>
        </w:rPr>
        <w:t>Groupes cibles et alliés</w:t>
      </w:r>
    </w:p>
    <w:p w14:paraId="734BB3AB" w14:textId="77777777" w:rsidR="008D728F" w:rsidRDefault="008D728F" w:rsidP="00CB4594">
      <w:pPr>
        <w:tabs>
          <w:tab w:val="left" w:pos="1824"/>
        </w:tabs>
      </w:pPr>
    </w:p>
    <w:tbl>
      <w:tblPr>
        <w:tblStyle w:val="Grilledutableau"/>
        <w:tblW w:w="14932" w:type="dxa"/>
        <w:tblInd w:w="-714" w:type="dxa"/>
        <w:tblLook w:val="04A0" w:firstRow="1" w:lastRow="0" w:firstColumn="1" w:lastColumn="0" w:noHBand="0" w:noVBand="1"/>
      </w:tblPr>
      <w:tblGrid>
        <w:gridCol w:w="1560"/>
        <w:gridCol w:w="4932"/>
        <w:gridCol w:w="2410"/>
        <w:gridCol w:w="2410"/>
        <w:gridCol w:w="3620"/>
      </w:tblGrid>
      <w:tr w:rsidR="00CB4594" w14:paraId="2DC1B920" w14:textId="77777777" w:rsidTr="00A80F3D">
        <w:tc>
          <w:tcPr>
            <w:tcW w:w="1560"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48D2AF7E" w14:textId="5B4E8C88" w:rsidR="00CB4594" w:rsidRDefault="00CB4594" w:rsidP="00B4111B">
            <w:pPr>
              <w:rPr>
                <w:b/>
                <w:bCs/>
              </w:rPr>
            </w:pPr>
            <w:r>
              <w:rPr>
                <w:b/>
                <w:bCs/>
              </w:rPr>
              <w:t>Entité</w:t>
            </w:r>
          </w:p>
        </w:tc>
        <w:tc>
          <w:tcPr>
            <w:tcW w:w="4932"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55A3532F" w14:textId="77777777" w:rsidR="00CB4594" w:rsidRDefault="00CB4594" w:rsidP="00B4111B">
            <w:pPr>
              <w:rPr>
                <w:b/>
                <w:bCs/>
              </w:rPr>
            </w:pPr>
            <w:r>
              <w:rPr>
                <w:b/>
                <w:bCs/>
              </w:rPr>
              <w:t>Faitière</w:t>
            </w:r>
          </w:p>
        </w:tc>
        <w:tc>
          <w:tcPr>
            <w:tcW w:w="2410"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75BB06D1" w14:textId="77777777" w:rsidR="00CB4594" w:rsidRDefault="00CB4594" w:rsidP="00B4111B">
            <w:pPr>
              <w:rPr>
                <w:b/>
                <w:bCs/>
              </w:rPr>
            </w:pPr>
            <w:r>
              <w:rPr>
                <w:b/>
                <w:bCs/>
              </w:rPr>
              <w:t>Titre</w:t>
            </w:r>
          </w:p>
        </w:tc>
        <w:tc>
          <w:tcPr>
            <w:tcW w:w="2410"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23016A7A" w14:textId="77777777" w:rsidR="00CB4594" w:rsidRDefault="00CB4594" w:rsidP="00B4111B">
            <w:pPr>
              <w:rPr>
                <w:b/>
                <w:bCs/>
              </w:rPr>
            </w:pPr>
            <w:r>
              <w:rPr>
                <w:b/>
                <w:bCs/>
              </w:rPr>
              <w:t>Nom &amp; prénom</w:t>
            </w:r>
          </w:p>
        </w:tc>
        <w:tc>
          <w:tcPr>
            <w:tcW w:w="3620"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085E8930" w14:textId="77777777" w:rsidR="00CB4594" w:rsidRDefault="00CB4594" w:rsidP="00B4111B">
            <w:pPr>
              <w:rPr>
                <w:b/>
                <w:bCs/>
              </w:rPr>
            </w:pPr>
            <w:r>
              <w:rPr>
                <w:b/>
                <w:bCs/>
              </w:rPr>
              <w:t>Alliés</w:t>
            </w:r>
          </w:p>
        </w:tc>
      </w:tr>
      <w:tr w:rsidR="00CB4594" w14:paraId="65DC5B93" w14:textId="77777777" w:rsidTr="00B4111B">
        <w:tc>
          <w:tcPr>
            <w:tcW w:w="1560" w:type="dxa"/>
            <w:vMerge w:val="restart"/>
            <w:tcBorders>
              <w:top w:val="single" w:sz="4" w:space="0" w:color="auto"/>
              <w:left w:val="single" w:sz="4" w:space="0" w:color="auto"/>
              <w:bottom w:val="single" w:sz="4" w:space="0" w:color="auto"/>
              <w:right w:val="single" w:sz="4" w:space="0" w:color="auto"/>
            </w:tcBorders>
          </w:tcPr>
          <w:p w14:paraId="7BE7CD6C" w14:textId="77777777" w:rsidR="00CB4594" w:rsidRDefault="00CB4594" w:rsidP="00B4111B"/>
          <w:p w14:paraId="06C0AF69" w14:textId="77777777" w:rsidR="00CB4594" w:rsidRDefault="00CB4594" w:rsidP="00B4111B"/>
          <w:p w14:paraId="2915F655" w14:textId="77777777" w:rsidR="00CB4594" w:rsidRDefault="00CB4594" w:rsidP="00B4111B"/>
          <w:p w14:paraId="4A97F4A5" w14:textId="77777777" w:rsidR="00CB4594" w:rsidRDefault="00CB4594" w:rsidP="00B4111B"/>
          <w:p w14:paraId="429128A5" w14:textId="77777777" w:rsidR="00CB4594" w:rsidRDefault="00CB4594" w:rsidP="00B4111B">
            <w:r>
              <w:t>Chrétiens</w:t>
            </w:r>
          </w:p>
        </w:tc>
        <w:tc>
          <w:tcPr>
            <w:tcW w:w="4932" w:type="dxa"/>
            <w:tcBorders>
              <w:top w:val="single" w:sz="4" w:space="0" w:color="auto"/>
              <w:left w:val="single" w:sz="4" w:space="0" w:color="auto"/>
              <w:bottom w:val="single" w:sz="4" w:space="0" w:color="auto"/>
              <w:right w:val="single" w:sz="4" w:space="0" w:color="auto"/>
            </w:tcBorders>
            <w:hideMark/>
          </w:tcPr>
          <w:p w14:paraId="52B072FE" w14:textId="573908D0" w:rsidR="00CB4594" w:rsidRDefault="00CB4594" w:rsidP="00481494">
            <w:r>
              <w:t xml:space="preserve">Conférence </w:t>
            </w:r>
            <w:r w:rsidR="00481494">
              <w:t>des Evêques Catholiques de Côte d’Ivoire (</w:t>
            </w:r>
            <w:r w:rsidR="00481494" w:rsidRPr="0051095F">
              <w:rPr>
                <w:b/>
                <w:bCs/>
              </w:rPr>
              <w:t>CECCI</w:t>
            </w:r>
            <w:r w:rsidR="00481494">
              <w:t>)</w:t>
            </w:r>
          </w:p>
        </w:tc>
        <w:tc>
          <w:tcPr>
            <w:tcW w:w="2410" w:type="dxa"/>
            <w:tcBorders>
              <w:top w:val="single" w:sz="4" w:space="0" w:color="auto"/>
              <w:left w:val="single" w:sz="4" w:space="0" w:color="auto"/>
              <w:bottom w:val="single" w:sz="4" w:space="0" w:color="auto"/>
              <w:right w:val="single" w:sz="4" w:space="0" w:color="auto"/>
            </w:tcBorders>
            <w:hideMark/>
          </w:tcPr>
          <w:p w14:paraId="5638498C" w14:textId="77777777" w:rsidR="00CB4594" w:rsidRDefault="00CB4594" w:rsidP="00B4111B">
            <w:r>
              <w:t>Président</w:t>
            </w:r>
          </w:p>
        </w:tc>
        <w:tc>
          <w:tcPr>
            <w:tcW w:w="2410" w:type="dxa"/>
            <w:tcBorders>
              <w:top w:val="single" w:sz="4" w:space="0" w:color="auto"/>
              <w:left w:val="single" w:sz="4" w:space="0" w:color="auto"/>
              <w:bottom w:val="single" w:sz="4" w:space="0" w:color="auto"/>
              <w:right w:val="single" w:sz="4" w:space="0" w:color="auto"/>
            </w:tcBorders>
          </w:tcPr>
          <w:p w14:paraId="6CA53E84" w14:textId="08BE8276" w:rsidR="00CB4594" w:rsidRDefault="0031336E" w:rsidP="00B4111B">
            <w:r>
              <w:t>Mg</w:t>
            </w:r>
            <w:r w:rsidR="003A1BF9">
              <w:t xml:space="preserve">r Ignace Bessi </w:t>
            </w:r>
            <w:proofErr w:type="spellStart"/>
            <w:r w:rsidR="003A1BF9">
              <w:t>Dogbo</w:t>
            </w:r>
            <w:proofErr w:type="spellEnd"/>
            <w:r w:rsidR="002C4A9D">
              <w:t xml:space="preserve">, intérimaire </w:t>
            </w:r>
            <w:r w:rsidR="003A1BF9">
              <w:t xml:space="preserve"> </w:t>
            </w:r>
          </w:p>
          <w:p w14:paraId="486A6071" w14:textId="6383FA2B" w:rsidR="003A1BF9" w:rsidRDefault="003A1BF9" w:rsidP="00B4111B">
            <w:r w:rsidRPr="002C4A9D">
              <w:rPr>
                <w:sz w:val="20"/>
                <w:szCs w:val="20"/>
              </w:rPr>
              <w:t>(</w:t>
            </w:r>
            <w:r w:rsidR="009151CA" w:rsidRPr="002C4A9D">
              <w:rPr>
                <w:sz w:val="20"/>
                <w:szCs w:val="20"/>
              </w:rPr>
              <w:t>Archevêque de Korhogo)</w:t>
            </w:r>
          </w:p>
        </w:tc>
        <w:tc>
          <w:tcPr>
            <w:tcW w:w="3620" w:type="dxa"/>
            <w:tcBorders>
              <w:top w:val="single" w:sz="4" w:space="0" w:color="auto"/>
              <w:left w:val="single" w:sz="4" w:space="0" w:color="auto"/>
              <w:bottom w:val="single" w:sz="4" w:space="0" w:color="auto"/>
              <w:right w:val="single" w:sz="4" w:space="0" w:color="auto"/>
            </w:tcBorders>
            <w:hideMark/>
          </w:tcPr>
          <w:p w14:paraId="3402AE10" w14:textId="77777777" w:rsidR="00CB4594" w:rsidRDefault="00CB4594" w:rsidP="00B4111B">
            <w:r>
              <w:t>Directeur de cabinet / chef de cabinet du ministre des cultes</w:t>
            </w:r>
          </w:p>
        </w:tc>
      </w:tr>
      <w:tr w:rsidR="00CB4594" w14:paraId="217FFFCE" w14:textId="77777777" w:rsidTr="00B4111B">
        <w:tc>
          <w:tcPr>
            <w:tcW w:w="0" w:type="auto"/>
            <w:vMerge/>
            <w:tcBorders>
              <w:top w:val="single" w:sz="4" w:space="0" w:color="auto"/>
              <w:left w:val="single" w:sz="4" w:space="0" w:color="auto"/>
              <w:bottom w:val="single" w:sz="4" w:space="0" w:color="auto"/>
              <w:right w:val="single" w:sz="4" w:space="0" w:color="auto"/>
            </w:tcBorders>
            <w:vAlign w:val="center"/>
            <w:hideMark/>
          </w:tcPr>
          <w:p w14:paraId="51B20658" w14:textId="77777777" w:rsidR="00CB4594" w:rsidRDefault="00CB4594" w:rsidP="00B4111B">
            <w:pPr>
              <w:rPr>
                <w:lang w:val="fr-CI" w:eastAsia="en-US"/>
              </w:rPr>
            </w:pPr>
          </w:p>
        </w:tc>
        <w:tc>
          <w:tcPr>
            <w:tcW w:w="4932" w:type="dxa"/>
            <w:tcBorders>
              <w:top w:val="single" w:sz="4" w:space="0" w:color="auto"/>
              <w:left w:val="single" w:sz="4" w:space="0" w:color="auto"/>
              <w:bottom w:val="single" w:sz="4" w:space="0" w:color="auto"/>
              <w:right w:val="single" w:sz="4" w:space="0" w:color="auto"/>
            </w:tcBorders>
            <w:hideMark/>
          </w:tcPr>
          <w:p w14:paraId="35AA460C" w14:textId="42913207" w:rsidR="00CB4594" w:rsidRDefault="00CB4594" w:rsidP="00B4111B">
            <w:r>
              <w:t xml:space="preserve">Eglise Méthodiste Unie de Côte d’Ivoire </w:t>
            </w:r>
            <w:r>
              <w:rPr>
                <w:b/>
                <w:bCs/>
              </w:rPr>
              <w:t>(EMUCI)</w:t>
            </w:r>
          </w:p>
        </w:tc>
        <w:tc>
          <w:tcPr>
            <w:tcW w:w="2410" w:type="dxa"/>
            <w:tcBorders>
              <w:top w:val="single" w:sz="4" w:space="0" w:color="auto"/>
              <w:left w:val="single" w:sz="4" w:space="0" w:color="auto"/>
              <w:bottom w:val="single" w:sz="4" w:space="0" w:color="auto"/>
              <w:right w:val="single" w:sz="4" w:space="0" w:color="auto"/>
            </w:tcBorders>
            <w:hideMark/>
          </w:tcPr>
          <w:p w14:paraId="604DF94C" w14:textId="77777777" w:rsidR="00CB4594" w:rsidRDefault="00CB4594" w:rsidP="00B4111B">
            <w:r>
              <w:t>Président</w:t>
            </w:r>
          </w:p>
        </w:tc>
        <w:tc>
          <w:tcPr>
            <w:tcW w:w="2410" w:type="dxa"/>
            <w:tcBorders>
              <w:top w:val="single" w:sz="4" w:space="0" w:color="auto"/>
              <w:left w:val="single" w:sz="4" w:space="0" w:color="auto"/>
              <w:bottom w:val="single" w:sz="4" w:space="0" w:color="auto"/>
              <w:right w:val="single" w:sz="4" w:space="0" w:color="auto"/>
            </w:tcBorders>
          </w:tcPr>
          <w:p w14:paraId="2A61C8A1" w14:textId="1180412D" w:rsidR="00CB4594" w:rsidRDefault="00C42272" w:rsidP="00B4111B">
            <w:r>
              <w:rPr>
                <w:rFonts w:ascii="Arial" w:hAnsi="Arial" w:cs="Arial"/>
                <w:color w:val="4D5156"/>
                <w:sz w:val="21"/>
                <w:szCs w:val="21"/>
                <w:shd w:val="clear" w:color="auto" w:fill="FFFFFF"/>
              </w:rPr>
              <w:t>Son Eminence Bishop Benjamin BONI</w:t>
            </w:r>
          </w:p>
        </w:tc>
        <w:tc>
          <w:tcPr>
            <w:tcW w:w="3620" w:type="dxa"/>
            <w:tcBorders>
              <w:top w:val="single" w:sz="4" w:space="0" w:color="auto"/>
              <w:left w:val="single" w:sz="4" w:space="0" w:color="auto"/>
              <w:bottom w:val="single" w:sz="4" w:space="0" w:color="auto"/>
              <w:right w:val="single" w:sz="4" w:space="0" w:color="auto"/>
            </w:tcBorders>
            <w:hideMark/>
          </w:tcPr>
          <w:p w14:paraId="045A912C" w14:textId="77777777" w:rsidR="00CB4594" w:rsidRDefault="00CB4594" w:rsidP="00B4111B">
            <w:r>
              <w:t>Directeur de cabinet / chef de cabinet du ministre des cultes</w:t>
            </w:r>
          </w:p>
        </w:tc>
      </w:tr>
      <w:tr w:rsidR="00CB4594" w14:paraId="29E3D731" w14:textId="77777777" w:rsidTr="00B4111B">
        <w:tc>
          <w:tcPr>
            <w:tcW w:w="0" w:type="auto"/>
            <w:vMerge/>
            <w:tcBorders>
              <w:top w:val="single" w:sz="4" w:space="0" w:color="auto"/>
              <w:left w:val="single" w:sz="4" w:space="0" w:color="auto"/>
              <w:bottom w:val="single" w:sz="4" w:space="0" w:color="auto"/>
              <w:right w:val="single" w:sz="4" w:space="0" w:color="auto"/>
            </w:tcBorders>
            <w:vAlign w:val="center"/>
            <w:hideMark/>
          </w:tcPr>
          <w:p w14:paraId="46854BDD" w14:textId="77777777" w:rsidR="00CB4594" w:rsidRDefault="00CB4594" w:rsidP="00B4111B">
            <w:pPr>
              <w:rPr>
                <w:lang w:val="fr-CI" w:eastAsia="en-US"/>
              </w:rPr>
            </w:pPr>
          </w:p>
        </w:tc>
        <w:tc>
          <w:tcPr>
            <w:tcW w:w="4932" w:type="dxa"/>
            <w:tcBorders>
              <w:top w:val="single" w:sz="4" w:space="0" w:color="auto"/>
              <w:left w:val="single" w:sz="4" w:space="0" w:color="auto"/>
              <w:bottom w:val="single" w:sz="4" w:space="0" w:color="auto"/>
              <w:right w:val="single" w:sz="4" w:space="0" w:color="auto"/>
            </w:tcBorders>
            <w:hideMark/>
          </w:tcPr>
          <w:p w14:paraId="02BC48D0" w14:textId="77777777" w:rsidR="00CB4594" w:rsidRDefault="00CB4594" w:rsidP="00B4111B">
            <w:r>
              <w:t>Fédération des Eglises Evangéliques de Côte d’Ivoire</w:t>
            </w:r>
            <w:r>
              <w:rPr>
                <w:b/>
                <w:bCs/>
              </w:rPr>
              <w:t xml:space="preserve"> (FEECI)</w:t>
            </w:r>
          </w:p>
        </w:tc>
        <w:tc>
          <w:tcPr>
            <w:tcW w:w="2410" w:type="dxa"/>
            <w:tcBorders>
              <w:top w:val="single" w:sz="4" w:space="0" w:color="auto"/>
              <w:left w:val="single" w:sz="4" w:space="0" w:color="auto"/>
              <w:bottom w:val="single" w:sz="4" w:space="0" w:color="auto"/>
              <w:right w:val="single" w:sz="4" w:space="0" w:color="auto"/>
            </w:tcBorders>
            <w:hideMark/>
          </w:tcPr>
          <w:p w14:paraId="0C41F9C8" w14:textId="77777777" w:rsidR="00CB4594" w:rsidRDefault="00CB4594" w:rsidP="00B4111B">
            <w:r>
              <w:t>Président</w:t>
            </w:r>
          </w:p>
        </w:tc>
        <w:tc>
          <w:tcPr>
            <w:tcW w:w="2410" w:type="dxa"/>
            <w:tcBorders>
              <w:top w:val="single" w:sz="4" w:space="0" w:color="auto"/>
              <w:left w:val="single" w:sz="4" w:space="0" w:color="auto"/>
              <w:bottom w:val="single" w:sz="4" w:space="0" w:color="auto"/>
              <w:right w:val="single" w:sz="4" w:space="0" w:color="auto"/>
            </w:tcBorders>
          </w:tcPr>
          <w:p w14:paraId="5A181332" w14:textId="77777777" w:rsidR="00CB4594" w:rsidRDefault="00CB4594" w:rsidP="00B4111B"/>
        </w:tc>
        <w:tc>
          <w:tcPr>
            <w:tcW w:w="3620" w:type="dxa"/>
            <w:tcBorders>
              <w:top w:val="single" w:sz="4" w:space="0" w:color="auto"/>
              <w:left w:val="single" w:sz="4" w:space="0" w:color="auto"/>
              <w:bottom w:val="single" w:sz="4" w:space="0" w:color="auto"/>
              <w:right w:val="single" w:sz="4" w:space="0" w:color="auto"/>
            </w:tcBorders>
            <w:hideMark/>
          </w:tcPr>
          <w:p w14:paraId="68A55612" w14:textId="77777777" w:rsidR="00CB4594" w:rsidRDefault="00CB4594" w:rsidP="00B4111B">
            <w:r>
              <w:t>Directeur de cabinet / chef de cabinet du ministre des cultes</w:t>
            </w:r>
          </w:p>
        </w:tc>
      </w:tr>
      <w:tr w:rsidR="00CB4594" w14:paraId="755E483B" w14:textId="77777777" w:rsidTr="00B4111B">
        <w:tc>
          <w:tcPr>
            <w:tcW w:w="0" w:type="auto"/>
            <w:vMerge/>
            <w:tcBorders>
              <w:top w:val="single" w:sz="4" w:space="0" w:color="auto"/>
              <w:left w:val="single" w:sz="4" w:space="0" w:color="auto"/>
              <w:bottom w:val="single" w:sz="4" w:space="0" w:color="auto"/>
              <w:right w:val="single" w:sz="4" w:space="0" w:color="auto"/>
            </w:tcBorders>
            <w:vAlign w:val="center"/>
            <w:hideMark/>
          </w:tcPr>
          <w:p w14:paraId="24C346CC" w14:textId="77777777" w:rsidR="00CB4594" w:rsidRDefault="00CB4594" w:rsidP="00B4111B">
            <w:pPr>
              <w:rPr>
                <w:lang w:val="fr-CI" w:eastAsia="en-US"/>
              </w:rPr>
            </w:pPr>
          </w:p>
        </w:tc>
        <w:tc>
          <w:tcPr>
            <w:tcW w:w="4932" w:type="dxa"/>
            <w:tcBorders>
              <w:top w:val="single" w:sz="4" w:space="0" w:color="auto"/>
              <w:left w:val="single" w:sz="4" w:space="0" w:color="auto"/>
              <w:bottom w:val="single" w:sz="4" w:space="0" w:color="auto"/>
              <w:right w:val="single" w:sz="4" w:space="0" w:color="auto"/>
            </w:tcBorders>
          </w:tcPr>
          <w:p w14:paraId="727FCB56" w14:textId="77777777" w:rsidR="00CB4594" w:rsidRDefault="00CB4594" w:rsidP="00B4111B">
            <w:pPr>
              <w:rPr>
                <w:b/>
                <w:bCs/>
              </w:rPr>
            </w:pPr>
            <w:r>
              <w:t>Conseil National des Eglises Protestantes et Evangéliques de Côte d’Ivoire</w:t>
            </w:r>
            <w:r>
              <w:rPr>
                <w:b/>
                <w:bCs/>
              </w:rPr>
              <w:t xml:space="preserve"> (CNEPECI)</w:t>
            </w:r>
          </w:p>
          <w:p w14:paraId="2BA88A2B" w14:textId="77777777" w:rsidR="00CB4594" w:rsidRDefault="00CB4594" w:rsidP="00B4111B"/>
        </w:tc>
        <w:tc>
          <w:tcPr>
            <w:tcW w:w="2410" w:type="dxa"/>
            <w:tcBorders>
              <w:top w:val="single" w:sz="4" w:space="0" w:color="auto"/>
              <w:left w:val="single" w:sz="4" w:space="0" w:color="auto"/>
              <w:bottom w:val="single" w:sz="4" w:space="0" w:color="auto"/>
              <w:right w:val="single" w:sz="4" w:space="0" w:color="auto"/>
            </w:tcBorders>
            <w:hideMark/>
          </w:tcPr>
          <w:p w14:paraId="7BC96B0F" w14:textId="77777777" w:rsidR="00CB4594" w:rsidRDefault="00CB4594" w:rsidP="00B4111B">
            <w:r>
              <w:t>Président</w:t>
            </w:r>
          </w:p>
        </w:tc>
        <w:tc>
          <w:tcPr>
            <w:tcW w:w="2410" w:type="dxa"/>
            <w:tcBorders>
              <w:top w:val="single" w:sz="4" w:space="0" w:color="auto"/>
              <w:left w:val="single" w:sz="4" w:space="0" w:color="auto"/>
              <w:bottom w:val="single" w:sz="4" w:space="0" w:color="auto"/>
              <w:right w:val="single" w:sz="4" w:space="0" w:color="auto"/>
            </w:tcBorders>
          </w:tcPr>
          <w:p w14:paraId="791D1DAD" w14:textId="77777777" w:rsidR="00CB4594" w:rsidRDefault="00CB4594" w:rsidP="00B4111B"/>
        </w:tc>
        <w:tc>
          <w:tcPr>
            <w:tcW w:w="3620" w:type="dxa"/>
            <w:tcBorders>
              <w:top w:val="single" w:sz="4" w:space="0" w:color="auto"/>
              <w:left w:val="single" w:sz="4" w:space="0" w:color="auto"/>
              <w:bottom w:val="single" w:sz="4" w:space="0" w:color="auto"/>
              <w:right w:val="single" w:sz="4" w:space="0" w:color="auto"/>
            </w:tcBorders>
            <w:hideMark/>
          </w:tcPr>
          <w:p w14:paraId="6D08602B" w14:textId="77777777" w:rsidR="00CB4594" w:rsidRDefault="00CB4594" w:rsidP="00B4111B">
            <w:r>
              <w:t>Directeur de cabinet / chef de cabinet du ministre des cultes</w:t>
            </w:r>
          </w:p>
        </w:tc>
      </w:tr>
      <w:tr w:rsidR="00CB4594" w14:paraId="745AD760" w14:textId="77777777" w:rsidTr="00B4111B">
        <w:tc>
          <w:tcPr>
            <w:tcW w:w="1560" w:type="dxa"/>
            <w:vMerge w:val="restart"/>
            <w:tcBorders>
              <w:top w:val="single" w:sz="4" w:space="0" w:color="auto"/>
              <w:left w:val="single" w:sz="4" w:space="0" w:color="auto"/>
              <w:bottom w:val="single" w:sz="4" w:space="0" w:color="auto"/>
              <w:right w:val="single" w:sz="4" w:space="0" w:color="auto"/>
            </w:tcBorders>
          </w:tcPr>
          <w:p w14:paraId="3D05EDF4" w14:textId="77777777" w:rsidR="00CB4594" w:rsidRDefault="00CB4594" w:rsidP="00B4111B"/>
          <w:p w14:paraId="2786807C" w14:textId="77777777" w:rsidR="00CB4594" w:rsidRDefault="00CB4594" w:rsidP="00B4111B">
            <w:r>
              <w:t>Musulmans</w:t>
            </w:r>
          </w:p>
        </w:tc>
        <w:tc>
          <w:tcPr>
            <w:tcW w:w="4932" w:type="dxa"/>
            <w:tcBorders>
              <w:top w:val="single" w:sz="4" w:space="0" w:color="auto"/>
              <w:left w:val="single" w:sz="4" w:space="0" w:color="auto"/>
              <w:bottom w:val="single" w:sz="4" w:space="0" w:color="auto"/>
              <w:right w:val="single" w:sz="4" w:space="0" w:color="auto"/>
            </w:tcBorders>
            <w:hideMark/>
          </w:tcPr>
          <w:p w14:paraId="6DFBDC87" w14:textId="77777777" w:rsidR="00CB4594" w:rsidRDefault="00CB4594" w:rsidP="00B4111B">
            <w:r>
              <w:t xml:space="preserve">Conseil Supérieur des Imams </w:t>
            </w:r>
            <w:r>
              <w:rPr>
                <w:b/>
                <w:bCs/>
              </w:rPr>
              <w:t>(COSIM)</w:t>
            </w:r>
          </w:p>
        </w:tc>
        <w:tc>
          <w:tcPr>
            <w:tcW w:w="2410" w:type="dxa"/>
            <w:tcBorders>
              <w:top w:val="single" w:sz="4" w:space="0" w:color="auto"/>
              <w:left w:val="single" w:sz="4" w:space="0" w:color="auto"/>
              <w:bottom w:val="single" w:sz="4" w:space="0" w:color="auto"/>
              <w:right w:val="single" w:sz="4" w:space="0" w:color="auto"/>
            </w:tcBorders>
            <w:hideMark/>
          </w:tcPr>
          <w:p w14:paraId="72480BD2" w14:textId="77777777" w:rsidR="00CB4594" w:rsidRDefault="00CB4594" w:rsidP="00B4111B">
            <w:r>
              <w:t>Président/ Cheick</w:t>
            </w:r>
          </w:p>
        </w:tc>
        <w:tc>
          <w:tcPr>
            <w:tcW w:w="2410" w:type="dxa"/>
            <w:tcBorders>
              <w:top w:val="single" w:sz="4" w:space="0" w:color="auto"/>
              <w:left w:val="single" w:sz="4" w:space="0" w:color="auto"/>
              <w:bottom w:val="single" w:sz="4" w:space="0" w:color="auto"/>
              <w:right w:val="single" w:sz="4" w:space="0" w:color="auto"/>
            </w:tcBorders>
            <w:hideMark/>
          </w:tcPr>
          <w:p w14:paraId="50FA5CF7" w14:textId="77777777" w:rsidR="00CB4594" w:rsidRDefault="00CB4594" w:rsidP="00B4111B">
            <w:r>
              <w:t>Cheick Diakité</w:t>
            </w:r>
          </w:p>
        </w:tc>
        <w:tc>
          <w:tcPr>
            <w:tcW w:w="3620" w:type="dxa"/>
            <w:tcBorders>
              <w:top w:val="single" w:sz="4" w:space="0" w:color="auto"/>
              <w:left w:val="single" w:sz="4" w:space="0" w:color="auto"/>
              <w:bottom w:val="single" w:sz="4" w:space="0" w:color="auto"/>
              <w:right w:val="single" w:sz="4" w:space="0" w:color="auto"/>
            </w:tcBorders>
            <w:hideMark/>
          </w:tcPr>
          <w:p w14:paraId="2FCD5C4E" w14:textId="77777777" w:rsidR="00CB4594" w:rsidRDefault="00CB4594" w:rsidP="00B4111B">
            <w:r>
              <w:t>Directeur de cabinet / chef de cabinet du ministre des cultes</w:t>
            </w:r>
          </w:p>
        </w:tc>
      </w:tr>
      <w:tr w:rsidR="00CB4594" w14:paraId="1E6AFA88" w14:textId="77777777" w:rsidTr="00B4111B">
        <w:tc>
          <w:tcPr>
            <w:tcW w:w="0" w:type="auto"/>
            <w:vMerge/>
            <w:tcBorders>
              <w:top w:val="single" w:sz="4" w:space="0" w:color="auto"/>
              <w:left w:val="single" w:sz="4" w:space="0" w:color="auto"/>
              <w:bottom w:val="single" w:sz="4" w:space="0" w:color="auto"/>
              <w:right w:val="single" w:sz="4" w:space="0" w:color="auto"/>
            </w:tcBorders>
            <w:vAlign w:val="center"/>
            <w:hideMark/>
          </w:tcPr>
          <w:p w14:paraId="5C05832C" w14:textId="77777777" w:rsidR="00CB4594" w:rsidRDefault="00CB4594" w:rsidP="00B4111B">
            <w:pPr>
              <w:rPr>
                <w:lang w:val="fr-CI" w:eastAsia="en-US"/>
              </w:rPr>
            </w:pPr>
          </w:p>
        </w:tc>
        <w:tc>
          <w:tcPr>
            <w:tcW w:w="4932" w:type="dxa"/>
            <w:tcBorders>
              <w:top w:val="single" w:sz="4" w:space="0" w:color="auto"/>
              <w:left w:val="single" w:sz="4" w:space="0" w:color="auto"/>
              <w:bottom w:val="single" w:sz="4" w:space="0" w:color="auto"/>
              <w:right w:val="single" w:sz="4" w:space="0" w:color="auto"/>
            </w:tcBorders>
            <w:hideMark/>
          </w:tcPr>
          <w:p w14:paraId="5A860E38" w14:textId="77777777" w:rsidR="00CB4594" w:rsidRDefault="00CB4594" w:rsidP="00B4111B">
            <w:r>
              <w:t xml:space="preserve">Conseil des imams Sunnites </w:t>
            </w:r>
            <w:r>
              <w:rPr>
                <w:b/>
                <w:bCs/>
              </w:rPr>
              <w:t>(CODIS)</w:t>
            </w:r>
          </w:p>
        </w:tc>
        <w:tc>
          <w:tcPr>
            <w:tcW w:w="2410" w:type="dxa"/>
            <w:tcBorders>
              <w:top w:val="single" w:sz="4" w:space="0" w:color="auto"/>
              <w:left w:val="single" w:sz="4" w:space="0" w:color="auto"/>
              <w:bottom w:val="single" w:sz="4" w:space="0" w:color="auto"/>
              <w:right w:val="single" w:sz="4" w:space="0" w:color="auto"/>
            </w:tcBorders>
            <w:hideMark/>
          </w:tcPr>
          <w:p w14:paraId="63DC4F03" w14:textId="77777777" w:rsidR="00CB4594" w:rsidRDefault="00CB4594" w:rsidP="00B4111B">
            <w:r>
              <w:t>Président / Cheick</w:t>
            </w:r>
          </w:p>
        </w:tc>
        <w:tc>
          <w:tcPr>
            <w:tcW w:w="2410" w:type="dxa"/>
            <w:tcBorders>
              <w:top w:val="single" w:sz="4" w:space="0" w:color="auto"/>
              <w:left w:val="single" w:sz="4" w:space="0" w:color="auto"/>
              <w:bottom w:val="single" w:sz="4" w:space="0" w:color="auto"/>
              <w:right w:val="single" w:sz="4" w:space="0" w:color="auto"/>
            </w:tcBorders>
          </w:tcPr>
          <w:p w14:paraId="15D009AC" w14:textId="77777777" w:rsidR="00CB4594" w:rsidRDefault="00CB4594" w:rsidP="00B4111B"/>
        </w:tc>
        <w:tc>
          <w:tcPr>
            <w:tcW w:w="3620" w:type="dxa"/>
            <w:tcBorders>
              <w:top w:val="single" w:sz="4" w:space="0" w:color="auto"/>
              <w:left w:val="single" w:sz="4" w:space="0" w:color="auto"/>
              <w:bottom w:val="single" w:sz="4" w:space="0" w:color="auto"/>
              <w:right w:val="single" w:sz="4" w:space="0" w:color="auto"/>
            </w:tcBorders>
            <w:hideMark/>
          </w:tcPr>
          <w:p w14:paraId="690FCE51" w14:textId="77777777" w:rsidR="00CB4594" w:rsidRDefault="00CB4594" w:rsidP="00B4111B">
            <w:r>
              <w:t>Directeur de cabinet / chef de cabinet du ministre des cultes</w:t>
            </w:r>
          </w:p>
        </w:tc>
      </w:tr>
      <w:tr w:rsidR="00CB4594" w14:paraId="50B91AC4" w14:textId="77777777" w:rsidTr="00B4111B">
        <w:tc>
          <w:tcPr>
            <w:tcW w:w="1560" w:type="dxa"/>
            <w:tcBorders>
              <w:top w:val="single" w:sz="4" w:space="0" w:color="auto"/>
              <w:left w:val="single" w:sz="4" w:space="0" w:color="auto"/>
              <w:bottom w:val="single" w:sz="4" w:space="0" w:color="auto"/>
              <w:right w:val="single" w:sz="4" w:space="0" w:color="auto"/>
            </w:tcBorders>
            <w:hideMark/>
          </w:tcPr>
          <w:p w14:paraId="0919E59D" w14:textId="77777777" w:rsidR="00CB4594" w:rsidRDefault="00CB4594" w:rsidP="00B4111B">
            <w:r>
              <w:t>Autorités coutumières</w:t>
            </w:r>
          </w:p>
        </w:tc>
        <w:tc>
          <w:tcPr>
            <w:tcW w:w="4932" w:type="dxa"/>
            <w:tcBorders>
              <w:top w:val="single" w:sz="4" w:space="0" w:color="auto"/>
              <w:left w:val="single" w:sz="4" w:space="0" w:color="auto"/>
              <w:bottom w:val="single" w:sz="4" w:space="0" w:color="auto"/>
              <w:right w:val="single" w:sz="4" w:space="0" w:color="auto"/>
            </w:tcBorders>
            <w:hideMark/>
          </w:tcPr>
          <w:p w14:paraId="418A5FF9" w14:textId="6F938D8D" w:rsidR="00CB4594" w:rsidRDefault="00CB4594" w:rsidP="00B4111B">
            <w:r>
              <w:t xml:space="preserve">Chambre </w:t>
            </w:r>
            <w:r w:rsidR="002965B5">
              <w:t xml:space="preserve">Nationale </w:t>
            </w:r>
            <w:r>
              <w:t xml:space="preserve">des </w:t>
            </w:r>
            <w:r w:rsidR="00544F05">
              <w:t>R</w:t>
            </w:r>
            <w:r>
              <w:t xml:space="preserve">ois et </w:t>
            </w:r>
            <w:r w:rsidR="00544F05">
              <w:t>C</w:t>
            </w:r>
            <w:r>
              <w:t xml:space="preserve">hefs </w:t>
            </w:r>
            <w:r w:rsidR="00544F05">
              <w:t>T</w:t>
            </w:r>
            <w:r>
              <w:t>raditionnels de Côte d’Ivoire (</w:t>
            </w:r>
            <w:r w:rsidRPr="00912B33">
              <w:rPr>
                <w:b/>
                <w:bCs/>
              </w:rPr>
              <w:t>CNRTCI</w:t>
            </w:r>
            <w:r>
              <w:t>)</w:t>
            </w:r>
          </w:p>
        </w:tc>
        <w:tc>
          <w:tcPr>
            <w:tcW w:w="2410" w:type="dxa"/>
            <w:tcBorders>
              <w:top w:val="single" w:sz="4" w:space="0" w:color="auto"/>
              <w:left w:val="single" w:sz="4" w:space="0" w:color="auto"/>
              <w:bottom w:val="single" w:sz="4" w:space="0" w:color="auto"/>
              <w:right w:val="single" w:sz="4" w:space="0" w:color="auto"/>
            </w:tcBorders>
            <w:hideMark/>
          </w:tcPr>
          <w:p w14:paraId="7490A62D" w14:textId="77777777" w:rsidR="00CB4594" w:rsidRDefault="00CB4594" w:rsidP="00B4111B">
            <w:r>
              <w:t>Président</w:t>
            </w:r>
          </w:p>
        </w:tc>
        <w:tc>
          <w:tcPr>
            <w:tcW w:w="2410" w:type="dxa"/>
            <w:tcBorders>
              <w:top w:val="single" w:sz="4" w:space="0" w:color="auto"/>
              <w:left w:val="single" w:sz="4" w:space="0" w:color="auto"/>
              <w:bottom w:val="single" w:sz="4" w:space="0" w:color="auto"/>
              <w:right w:val="single" w:sz="4" w:space="0" w:color="auto"/>
            </w:tcBorders>
            <w:hideMark/>
          </w:tcPr>
          <w:p w14:paraId="6C43FA91" w14:textId="77777777" w:rsidR="00CB4594" w:rsidRDefault="00CB4594" w:rsidP="00B4111B">
            <w:r>
              <w:t xml:space="preserve">Nanan Désiré </w:t>
            </w:r>
            <w:proofErr w:type="spellStart"/>
            <w:r>
              <w:t>Tanoe</w:t>
            </w:r>
            <w:proofErr w:type="spellEnd"/>
            <w:r>
              <w:t xml:space="preserve"> Amon</w:t>
            </w:r>
          </w:p>
        </w:tc>
        <w:tc>
          <w:tcPr>
            <w:tcW w:w="3620" w:type="dxa"/>
            <w:tcBorders>
              <w:top w:val="single" w:sz="4" w:space="0" w:color="auto"/>
              <w:left w:val="single" w:sz="4" w:space="0" w:color="auto"/>
              <w:bottom w:val="single" w:sz="4" w:space="0" w:color="auto"/>
              <w:right w:val="single" w:sz="4" w:space="0" w:color="auto"/>
            </w:tcBorders>
            <w:hideMark/>
          </w:tcPr>
          <w:p w14:paraId="06F06E03" w14:textId="77777777" w:rsidR="00CB4594" w:rsidRDefault="00CB4594" w:rsidP="00B4111B">
            <w:r>
              <w:t>Directeur de cabinet / chef de cabinet du ministre de l’Intérieur (tutelle de la CNRTCI)</w:t>
            </w:r>
          </w:p>
        </w:tc>
      </w:tr>
    </w:tbl>
    <w:p w14:paraId="10F80E39" w14:textId="77777777" w:rsidR="00CB4594" w:rsidRDefault="00CB4594" w:rsidP="00CB4594">
      <w:pPr>
        <w:rPr>
          <w:rFonts w:asciiTheme="minorHAnsi" w:hAnsiTheme="minorHAnsi" w:cstheme="minorBidi"/>
          <w:lang w:val="fr-CI" w:eastAsia="en-US"/>
        </w:rPr>
      </w:pPr>
    </w:p>
    <w:p w14:paraId="17466857" w14:textId="77777777" w:rsidR="00CB4594" w:rsidRDefault="00CB4594" w:rsidP="00CB4594">
      <w:pPr>
        <w:sectPr w:rsidR="00CB4594" w:rsidSect="00936ABD">
          <w:pgSz w:w="16838" w:h="11906" w:orient="landscape"/>
          <w:pgMar w:top="1418" w:right="1418" w:bottom="1418" w:left="1418" w:header="709" w:footer="709" w:gutter="0"/>
          <w:cols w:space="720"/>
        </w:sectPr>
      </w:pPr>
    </w:p>
    <w:p w14:paraId="01446DD3" w14:textId="66247245" w:rsidR="007C7ACF" w:rsidRPr="00107A88" w:rsidRDefault="008565F0" w:rsidP="007C7ACF">
      <w:pPr>
        <w:pStyle w:val="Paragraphedeliste"/>
        <w:rPr>
          <w:rFonts w:ascii="Times New Roman" w:hAnsi="Times New Roman" w:cs="Times New Roman"/>
          <w:b/>
          <w:bCs/>
          <w:sz w:val="24"/>
          <w:szCs w:val="24"/>
        </w:rPr>
      </w:pPr>
      <w:r>
        <w:rPr>
          <w:rFonts w:ascii="Times New Roman" w:hAnsi="Times New Roman" w:cs="Times New Roman"/>
          <w:b/>
          <w:bCs/>
          <w:sz w:val="24"/>
          <w:szCs w:val="24"/>
        </w:rPr>
        <w:t>V</w:t>
      </w:r>
      <w:r w:rsidR="007C7ACF" w:rsidRPr="00107A88">
        <w:rPr>
          <w:rFonts w:ascii="Times New Roman" w:hAnsi="Times New Roman" w:cs="Times New Roman"/>
          <w:b/>
          <w:bCs/>
          <w:sz w:val="24"/>
          <w:szCs w:val="24"/>
        </w:rPr>
        <w:t>.</w:t>
      </w:r>
      <w:r w:rsidR="007C7ACF">
        <w:rPr>
          <w:rFonts w:ascii="Times New Roman" w:hAnsi="Times New Roman" w:cs="Times New Roman"/>
          <w:b/>
          <w:bCs/>
          <w:sz w:val="24"/>
          <w:szCs w:val="24"/>
        </w:rPr>
        <w:t>3</w:t>
      </w:r>
      <w:r w:rsidR="007C7ACF" w:rsidRPr="00107A88">
        <w:rPr>
          <w:rFonts w:ascii="Times New Roman" w:hAnsi="Times New Roman" w:cs="Times New Roman"/>
          <w:b/>
          <w:bCs/>
          <w:sz w:val="24"/>
          <w:szCs w:val="24"/>
        </w:rPr>
        <w:t xml:space="preserve"> </w:t>
      </w:r>
      <w:r w:rsidR="007C7ACF">
        <w:rPr>
          <w:rFonts w:ascii="Times New Roman" w:hAnsi="Times New Roman" w:cs="Times New Roman"/>
          <w:b/>
          <w:bCs/>
          <w:sz w:val="24"/>
          <w:szCs w:val="24"/>
        </w:rPr>
        <w:t>Grandes entreprises privées de Côte d’Ivoire</w:t>
      </w:r>
      <w:r w:rsidR="00544F05">
        <w:rPr>
          <w:rFonts w:ascii="Times New Roman" w:hAnsi="Times New Roman" w:cs="Times New Roman"/>
          <w:b/>
          <w:bCs/>
          <w:sz w:val="24"/>
          <w:szCs w:val="24"/>
        </w:rPr>
        <w:t xml:space="preserve"> (secteur privé)</w:t>
      </w:r>
    </w:p>
    <w:p w14:paraId="3935DBEB" w14:textId="77777777" w:rsidR="007C7ACF" w:rsidRPr="00676A19" w:rsidRDefault="007C7ACF" w:rsidP="007C7ACF">
      <w:pPr>
        <w:ind w:firstLine="708"/>
        <w:rPr>
          <w:rFonts w:ascii="Times New Roman" w:hAnsi="Times New Roman" w:cs="Times New Roman"/>
          <w:b/>
          <w:bCs/>
          <w:color w:val="FF0000"/>
          <w:sz w:val="24"/>
          <w:szCs w:val="24"/>
        </w:rPr>
      </w:pPr>
    </w:p>
    <w:p w14:paraId="62429CEA" w14:textId="769177FA" w:rsidR="007C7ACF" w:rsidRDefault="00751EA1" w:rsidP="007C7ACF">
      <w:pPr>
        <w:pStyle w:val="Paragraphedeliste"/>
        <w:ind w:firstLine="696"/>
        <w:rPr>
          <w:rFonts w:ascii="Times New Roman" w:hAnsi="Times New Roman" w:cs="Times New Roman"/>
          <w:b/>
          <w:bCs/>
          <w:sz w:val="24"/>
          <w:szCs w:val="24"/>
        </w:rPr>
      </w:pPr>
      <w:r>
        <w:rPr>
          <w:rFonts w:ascii="Times New Roman" w:hAnsi="Times New Roman" w:cs="Times New Roman"/>
          <w:b/>
          <w:bCs/>
          <w:sz w:val="24"/>
          <w:szCs w:val="24"/>
        </w:rPr>
        <w:t>V</w:t>
      </w:r>
      <w:r w:rsidR="007C7ACF">
        <w:rPr>
          <w:rFonts w:ascii="Times New Roman" w:hAnsi="Times New Roman" w:cs="Times New Roman"/>
          <w:b/>
          <w:bCs/>
          <w:sz w:val="24"/>
          <w:szCs w:val="24"/>
        </w:rPr>
        <w:t>.3.1 A</w:t>
      </w:r>
      <w:r w:rsidR="007C7ACF" w:rsidRPr="00C90B53">
        <w:rPr>
          <w:rFonts w:ascii="Times New Roman" w:hAnsi="Times New Roman" w:cs="Times New Roman"/>
          <w:b/>
          <w:bCs/>
          <w:sz w:val="24"/>
          <w:szCs w:val="24"/>
        </w:rPr>
        <w:t xml:space="preserve">pproche stratégique de plaidoyer </w:t>
      </w:r>
    </w:p>
    <w:p w14:paraId="5A5E1FA8" w14:textId="77777777" w:rsidR="00E86F12" w:rsidRDefault="00E86F12" w:rsidP="007C7ACF">
      <w:pPr>
        <w:pStyle w:val="Paragraphedeliste"/>
        <w:ind w:firstLine="696"/>
        <w:rPr>
          <w:rFonts w:ascii="Times New Roman" w:hAnsi="Times New Roman" w:cs="Times New Roman"/>
          <w:b/>
          <w:bCs/>
          <w:sz w:val="24"/>
          <w:szCs w:val="24"/>
        </w:rPr>
      </w:pPr>
    </w:p>
    <w:p w14:paraId="69516213" w14:textId="3B42D37D" w:rsidR="007D7030" w:rsidRDefault="009F1C8B" w:rsidP="007C7ACF">
      <w:pPr>
        <w:rPr>
          <w:rFonts w:ascii="Times New Roman" w:hAnsi="Times New Roman" w:cs="Times New Roman"/>
          <w:sz w:val="24"/>
          <w:szCs w:val="24"/>
        </w:rPr>
      </w:pPr>
      <w:r>
        <w:rPr>
          <w:rFonts w:ascii="Times New Roman" w:hAnsi="Times New Roman" w:cs="Times New Roman"/>
          <w:sz w:val="24"/>
          <w:szCs w:val="24"/>
        </w:rPr>
        <w:t>Au niveau de la mobilisation des ressources financières, n</w:t>
      </w:r>
      <w:r w:rsidR="007C7ACF" w:rsidRPr="00544F05">
        <w:rPr>
          <w:rFonts w:ascii="Times New Roman" w:hAnsi="Times New Roman" w:cs="Times New Roman"/>
          <w:sz w:val="24"/>
          <w:szCs w:val="24"/>
        </w:rPr>
        <w:t xml:space="preserve">otre approche de plaidoyer reposera sur un continuum rationnel basé sur la </w:t>
      </w:r>
      <w:r w:rsidR="007C7ACF" w:rsidRPr="005C060F">
        <w:rPr>
          <w:rFonts w:ascii="Times New Roman" w:hAnsi="Times New Roman" w:cs="Times New Roman"/>
          <w:sz w:val="24"/>
          <w:szCs w:val="24"/>
        </w:rPr>
        <w:t>persuasion et la coopération avec la contribution efficace des champions et des alliés issus de</w:t>
      </w:r>
      <w:r w:rsidR="007C7ACF" w:rsidRPr="00544F05">
        <w:rPr>
          <w:rFonts w:ascii="Times New Roman" w:hAnsi="Times New Roman" w:cs="Times New Roman"/>
          <w:sz w:val="24"/>
          <w:szCs w:val="24"/>
        </w:rPr>
        <w:t>s réseaux et des faîtières identifiés.</w:t>
      </w:r>
      <w:r w:rsidR="00935656">
        <w:rPr>
          <w:rFonts w:ascii="Times New Roman" w:hAnsi="Times New Roman" w:cs="Times New Roman"/>
          <w:sz w:val="24"/>
          <w:szCs w:val="24"/>
        </w:rPr>
        <w:t xml:space="preserve"> </w:t>
      </w:r>
    </w:p>
    <w:p w14:paraId="23263E83" w14:textId="30A9C3A6" w:rsidR="00E86F12" w:rsidRDefault="00935656" w:rsidP="007C7ACF">
      <w:pPr>
        <w:rPr>
          <w:rFonts w:ascii="Times New Roman" w:eastAsia="Times New Roman" w:hAnsi="Times New Roman" w:cs="Times New Roman"/>
          <w:sz w:val="24"/>
          <w:szCs w:val="24"/>
          <w:lang w:eastAsia="fr-CI"/>
        </w:rPr>
      </w:pPr>
      <w:r w:rsidRPr="00DC7841">
        <w:rPr>
          <w:rFonts w:ascii="Times New Roman" w:hAnsi="Times New Roman" w:cs="Times New Roman"/>
          <w:sz w:val="24"/>
          <w:szCs w:val="24"/>
        </w:rPr>
        <w:t xml:space="preserve">Il s’agira </w:t>
      </w:r>
      <w:r w:rsidR="003253EB" w:rsidRPr="00DC7841">
        <w:rPr>
          <w:rFonts w:ascii="Times New Roman" w:hAnsi="Times New Roman" w:cs="Times New Roman"/>
          <w:sz w:val="24"/>
          <w:szCs w:val="24"/>
        </w:rPr>
        <w:t xml:space="preserve">de </w:t>
      </w:r>
      <w:r w:rsidRPr="00DC7841">
        <w:rPr>
          <w:rFonts w:ascii="Times New Roman" w:eastAsia="Times New Roman" w:hAnsi="Times New Roman" w:cs="Times New Roman"/>
          <w:sz w:val="24"/>
          <w:szCs w:val="24"/>
          <w:lang w:eastAsia="fr-CI"/>
        </w:rPr>
        <w:t>mobiliser</w:t>
      </w:r>
      <w:r w:rsidR="003253EB" w:rsidRPr="00DC7841">
        <w:rPr>
          <w:rFonts w:ascii="Times New Roman" w:eastAsia="Times New Roman" w:hAnsi="Times New Roman" w:cs="Times New Roman"/>
          <w:sz w:val="24"/>
          <w:szCs w:val="24"/>
          <w:lang w:eastAsia="fr-CI"/>
        </w:rPr>
        <w:t>, d’ici 2023,</w:t>
      </w:r>
      <w:r w:rsidRPr="00DC7841">
        <w:rPr>
          <w:rFonts w:ascii="Times New Roman" w:eastAsia="Times New Roman" w:hAnsi="Times New Roman" w:cs="Times New Roman"/>
          <w:sz w:val="24"/>
          <w:szCs w:val="24"/>
          <w:lang w:eastAsia="fr-CI"/>
        </w:rPr>
        <w:t xml:space="preserve"> de</w:t>
      </w:r>
      <w:r w:rsidR="005C6718" w:rsidRPr="00DC7841">
        <w:rPr>
          <w:rFonts w:ascii="Times New Roman" w:eastAsia="Times New Roman" w:hAnsi="Times New Roman" w:cs="Times New Roman"/>
          <w:sz w:val="24"/>
          <w:szCs w:val="24"/>
          <w:lang w:eastAsia="fr-CI"/>
        </w:rPr>
        <w:t>s faitières des grandes entreprises</w:t>
      </w:r>
      <w:r w:rsidR="00DC7841" w:rsidRPr="00DC7841">
        <w:rPr>
          <w:rFonts w:ascii="Times New Roman" w:eastAsia="Times New Roman" w:hAnsi="Times New Roman" w:cs="Times New Roman"/>
          <w:sz w:val="24"/>
          <w:szCs w:val="24"/>
          <w:lang w:eastAsia="fr-CI"/>
        </w:rPr>
        <w:t xml:space="preserve"> pour</w:t>
      </w:r>
      <w:r w:rsidR="00DC7841" w:rsidRPr="00DC7841">
        <w:rPr>
          <w:rFonts w:ascii="Times New Roman" w:hAnsi="Times New Roman" w:cs="Times New Roman"/>
          <w:bCs/>
          <w:sz w:val="24"/>
          <w:szCs w:val="24"/>
        </w:rPr>
        <w:t xml:space="preserve"> une contribution de 25% à l’atteinte du gap financier du PSN Paludisme</w:t>
      </w:r>
      <w:r w:rsidR="00DC7841" w:rsidRPr="00DC7841">
        <w:rPr>
          <w:rFonts w:ascii="Times New Roman" w:eastAsia="Times New Roman" w:hAnsi="Times New Roman" w:cs="Times New Roman"/>
          <w:sz w:val="24"/>
          <w:szCs w:val="24"/>
          <w:lang w:eastAsia="fr-CI"/>
        </w:rPr>
        <w:t>.</w:t>
      </w:r>
    </w:p>
    <w:p w14:paraId="7BC38899" w14:textId="77777777" w:rsidR="004208EA" w:rsidRDefault="004208EA" w:rsidP="007C7ACF">
      <w:pPr>
        <w:rPr>
          <w:rFonts w:ascii="Times New Roman" w:eastAsia="Times New Roman" w:hAnsi="Times New Roman" w:cs="Times New Roman"/>
          <w:sz w:val="24"/>
          <w:szCs w:val="24"/>
          <w:lang w:eastAsia="fr-CI"/>
        </w:rPr>
      </w:pPr>
    </w:p>
    <w:p w14:paraId="6CD2D89D" w14:textId="4ACCD9FA" w:rsidR="009F1C8B" w:rsidRPr="000B2434" w:rsidRDefault="009F1C8B" w:rsidP="007C7ACF">
      <w:pPr>
        <w:rPr>
          <w:rFonts w:ascii="Times New Roman" w:eastAsia="Times New Roman" w:hAnsi="Times New Roman" w:cs="Times New Roman"/>
          <w:sz w:val="24"/>
          <w:szCs w:val="24"/>
          <w:lang w:eastAsia="fr-CI"/>
        </w:rPr>
      </w:pPr>
      <w:r w:rsidRPr="000B2434">
        <w:rPr>
          <w:rFonts w:ascii="Times New Roman" w:eastAsia="Times New Roman" w:hAnsi="Times New Roman" w:cs="Times New Roman"/>
          <w:sz w:val="24"/>
          <w:szCs w:val="24"/>
          <w:lang w:eastAsia="fr-CI"/>
        </w:rPr>
        <w:t>Au ni</w:t>
      </w:r>
      <w:r w:rsidR="00F32DDF" w:rsidRPr="000B2434">
        <w:rPr>
          <w:rFonts w:ascii="Times New Roman" w:eastAsia="Times New Roman" w:hAnsi="Times New Roman" w:cs="Times New Roman"/>
          <w:sz w:val="24"/>
          <w:szCs w:val="24"/>
          <w:lang w:eastAsia="fr-CI"/>
        </w:rPr>
        <w:t>veau de l’engagement des dirigeants d’entreprise</w:t>
      </w:r>
      <w:r w:rsidR="00397CD9" w:rsidRPr="000B2434">
        <w:rPr>
          <w:rFonts w:ascii="Times New Roman" w:eastAsia="Times New Roman" w:hAnsi="Times New Roman" w:cs="Times New Roman"/>
          <w:sz w:val="24"/>
          <w:szCs w:val="24"/>
          <w:lang w:eastAsia="fr-CI"/>
        </w:rPr>
        <w:t>,</w:t>
      </w:r>
      <w:r w:rsidR="00F32DDF" w:rsidRPr="000B2434">
        <w:rPr>
          <w:rFonts w:ascii="Times New Roman" w:eastAsia="Times New Roman" w:hAnsi="Times New Roman" w:cs="Times New Roman"/>
          <w:sz w:val="24"/>
          <w:szCs w:val="24"/>
          <w:lang w:eastAsia="fr-CI"/>
        </w:rPr>
        <w:t xml:space="preserve"> </w:t>
      </w:r>
      <w:r w:rsidR="004208EA" w:rsidRPr="000B2434">
        <w:rPr>
          <w:rFonts w:ascii="Times New Roman" w:eastAsia="Times New Roman" w:hAnsi="Times New Roman" w:cs="Times New Roman"/>
          <w:sz w:val="24"/>
          <w:szCs w:val="24"/>
          <w:lang w:eastAsia="fr-CI"/>
        </w:rPr>
        <w:t xml:space="preserve">un cadre de collaboration sera institué à travers la signature d’une lettre d’engagement entre la CGECI et le PNLP. A travers ce cadre, les entreprises signataires disposant de centres de santé, s’engageront </w:t>
      </w:r>
      <w:r w:rsidR="00F32DDF" w:rsidRPr="000B2434">
        <w:rPr>
          <w:rFonts w:ascii="Times New Roman" w:eastAsia="Times New Roman" w:hAnsi="Times New Roman" w:cs="Times New Roman"/>
          <w:sz w:val="24"/>
          <w:szCs w:val="24"/>
          <w:lang w:eastAsia="fr-CI"/>
        </w:rPr>
        <w:t xml:space="preserve">à mettre en œuvre des </w:t>
      </w:r>
      <w:r w:rsidR="00397CD9" w:rsidRPr="000B2434">
        <w:rPr>
          <w:rFonts w:ascii="Times New Roman" w:eastAsia="Times New Roman" w:hAnsi="Times New Roman" w:cs="Times New Roman"/>
          <w:sz w:val="24"/>
          <w:szCs w:val="24"/>
          <w:lang w:eastAsia="fr-CI"/>
        </w:rPr>
        <w:t xml:space="preserve">activités de prévention et de prise en charge de leurs employés et </w:t>
      </w:r>
      <w:r w:rsidR="0094204D" w:rsidRPr="000B2434">
        <w:rPr>
          <w:rFonts w:ascii="Times New Roman" w:eastAsia="Times New Roman" w:hAnsi="Times New Roman" w:cs="Times New Roman"/>
          <w:sz w:val="24"/>
          <w:szCs w:val="24"/>
          <w:lang w:eastAsia="fr-CI"/>
        </w:rPr>
        <w:t xml:space="preserve">leurs </w:t>
      </w:r>
      <w:r w:rsidR="00397CD9" w:rsidRPr="000B2434">
        <w:rPr>
          <w:rFonts w:ascii="Times New Roman" w:eastAsia="Times New Roman" w:hAnsi="Times New Roman" w:cs="Times New Roman"/>
          <w:sz w:val="24"/>
          <w:szCs w:val="24"/>
          <w:lang w:eastAsia="fr-CI"/>
        </w:rPr>
        <w:t>famille</w:t>
      </w:r>
      <w:r w:rsidR="0094204D" w:rsidRPr="000B2434">
        <w:rPr>
          <w:rFonts w:ascii="Times New Roman" w:eastAsia="Times New Roman" w:hAnsi="Times New Roman" w:cs="Times New Roman"/>
          <w:sz w:val="24"/>
          <w:szCs w:val="24"/>
          <w:lang w:eastAsia="fr-CI"/>
        </w:rPr>
        <w:t>s.</w:t>
      </w:r>
      <w:r w:rsidR="00397CD9" w:rsidRPr="000B2434">
        <w:rPr>
          <w:rFonts w:ascii="Times New Roman" w:eastAsia="Times New Roman" w:hAnsi="Times New Roman" w:cs="Times New Roman"/>
          <w:sz w:val="24"/>
          <w:szCs w:val="24"/>
          <w:lang w:eastAsia="fr-CI"/>
        </w:rPr>
        <w:t xml:space="preserve"> </w:t>
      </w:r>
    </w:p>
    <w:p w14:paraId="1FAA9414" w14:textId="77777777" w:rsidR="009E2761" w:rsidRDefault="009E2761" w:rsidP="007C7ACF"/>
    <w:p w14:paraId="4FE173FE" w14:textId="7C7B75F8" w:rsidR="001116BE" w:rsidRDefault="00751EA1" w:rsidP="001116BE">
      <w:pPr>
        <w:pStyle w:val="Paragraphedeliste"/>
        <w:ind w:firstLine="696"/>
        <w:rPr>
          <w:rFonts w:ascii="Times New Roman" w:hAnsi="Times New Roman" w:cs="Times New Roman"/>
          <w:b/>
          <w:bCs/>
          <w:sz w:val="24"/>
          <w:szCs w:val="24"/>
        </w:rPr>
      </w:pPr>
      <w:r>
        <w:rPr>
          <w:rFonts w:ascii="Times New Roman" w:hAnsi="Times New Roman" w:cs="Times New Roman"/>
          <w:b/>
          <w:bCs/>
          <w:sz w:val="24"/>
          <w:szCs w:val="24"/>
        </w:rPr>
        <w:t>V</w:t>
      </w:r>
      <w:r w:rsidR="001116BE">
        <w:rPr>
          <w:rFonts w:ascii="Times New Roman" w:hAnsi="Times New Roman" w:cs="Times New Roman"/>
          <w:b/>
          <w:bCs/>
          <w:sz w:val="24"/>
          <w:szCs w:val="24"/>
        </w:rPr>
        <w:t xml:space="preserve">.3.2 Narratif des stratégies </w:t>
      </w:r>
      <w:r w:rsidR="001116BE" w:rsidRPr="00C90B53">
        <w:rPr>
          <w:rFonts w:ascii="Times New Roman" w:hAnsi="Times New Roman" w:cs="Times New Roman"/>
          <w:b/>
          <w:bCs/>
          <w:sz w:val="24"/>
          <w:szCs w:val="24"/>
        </w:rPr>
        <w:t xml:space="preserve"> </w:t>
      </w:r>
    </w:p>
    <w:p w14:paraId="0BD570EA" w14:textId="7E00433C" w:rsidR="007C7ACF" w:rsidRPr="00FC70C2" w:rsidRDefault="007C7ACF" w:rsidP="005C060F">
      <w:pPr>
        <w:rPr>
          <w:rFonts w:ascii="Times New Roman" w:hAnsi="Times New Roman" w:cs="Times New Roman"/>
          <w:b/>
        </w:rPr>
      </w:pPr>
    </w:p>
    <w:p w14:paraId="1659784F" w14:textId="1DDAABD4" w:rsidR="007C7ACF" w:rsidRPr="009E2761" w:rsidRDefault="007C7ACF" w:rsidP="005C060F">
      <w:pPr>
        <w:jc w:val="both"/>
        <w:rPr>
          <w:rFonts w:ascii="Times New Roman" w:hAnsi="Times New Roman" w:cs="Times New Roman"/>
          <w:bCs/>
          <w:sz w:val="24"/>
          <w:szCs w:val="24"/>
        </w:rPr>
      </w:pPr>
      <w:bookmarkStart w:id="8" w:name="_Hlk90217285"/>
      <w:r w:rsidRPr="00FC70C2">
        <w:rPr>
          <w:rFonts w:ascii="Times New Roman" w:hAnsi="Times New Roman" w:cs="Times New Roman"/>
          <w:bCs/>
          <w:sz w:val="24"/>
          <w:szCs w:val="24"/>
        </w:rPr>
        <w:t>L</w:t>
      </w:r>
      <w:r w:rsidR="00493E85" w:rsidRPr="00FC70C2">
        <w:rPr>
          <w:rFonts w:ascii="Times New Roman" w:hAnsi="Times New Roman" w:cs="Times New Roman"/>
          <w:bCs/>
          <w:sz w:val="24"/>
          <w:szCs w:val="24"/>
        </w:rPr>
        <w:t xml:space="preserve">e premier </w:t>
      </w:r>
      <w:r w:rsidRPr="00FC70C2">
        <w:rPr>
          <w:rFonts w:ascii="Times New Roman" w:hAnsi="Times New Roman" w:cs="Times New Roman"/>
          <w:bCs/>
          <w:sz w:val="24"/>
          <w:szCs w:val="24"/>
        </w:rPr>
        <w:t>objectif</w:t>
      </w:r>
      <w:r w:rsidR="00FC5D78" w:rsidRPr="00FC70C2">
        <w:rPr>
          <w:rFonts w:ascii="Times New Roman" w:hAnsi="Times New Roman" w:cs="Times New Roman"/>
          <w:bCs/>
          <w:sz w:val="24"/>
          <w:szCs w:val="24"/>
        </w:rPr>
        <w:t xml:space="preserve"> </w:t>
      </w:r>
      <w:r w:rsidRPr="009E2761">
        <w:rPr>
          <w:rFonts w:ascii="Times New Roman" w:hAnsi="Times New Roman" w:cs="Times New Roman"/>
          <w:bCs/>
          <w:sz w:val="24"/>
          <w:szCs w:val="24"/>
        </w:rPr>
        <w:t>de plaidoyer pour la cible entreprise prévoit de mobiliser une contribution de 25% à l’atteinte du gap financier du PSN</w:t>
      </w:r>
      <w:r w:rsidR="008E744C" w:rsidRPr="009E2761">
        <w:rPr>
          <w:rFonts w:ascii="Times New Roman" w:hAnsi="Times New Roman" w:cs="Times New Roman"/>
          <w:bCs/>
          <w:sz w:val="24"/>
          <w:szCs w:val="24"/>
        </w:rPr>
        <w:t xml:space="preserve"> </w:t>
      </w:r>
      <w:r w:rsidRPr="009E2761">
        <w:rPr>
          <w:rFonts w:ascii="Times New Roman" w:hAnsi="Times New Roman" w:cs="Times New Roman"/>
          <w:bCs/>
          <w:sz w:val="24"/>
          <w:szCs w:val="24"/>
        </w:rPr>
        <w:t>Paludisme. Pour ce faire</w:t>
      </w:r>
      <w:r w:rsidR="008E744C" w:rsidRPr="009E2761">
        <w:rPr>
          <w:rFonts w:ascii="Times New Roman" w:hAnsi="Times New Roman" w:cs="Times New Roman"/>
          <w:bCs/>
          <w:sz w:val="24"/>
          <w:szCs w:val="24"/>
        </w:rPr>
        <w:t>,</w:t>
      </w:r>
      <w:r w:rsidRPr="009E2761">
        <w:rPr>
          <w:rFonts w:ascii="Times New Roman" w:hAnsi="Times New Roman" w:cs="Times New Roman"/>
          <w:bCs/>
          <w:sz w:val="24"/>
          <w:szCs w:val="24"/>
        </w:rPr>
        <w:t xml:space="preserve"> la mobilisation s’articulera autour de 3 grandes stratégies que sont :</w:t>
      </w:r>
    </w:p>
    <w:p w14:paraId="6E1602D8" w14:textId="77777777" w:rsidR="003316DF" w:rsidRPr="009E2761" w:rsidRDefault="003316DF" w:rsidP="005C060F">
      <w:pPr>
        <w:jc w:val="both"/>
        <w:rPr>
          <w:rFonts w:ascii="Times New Roman" w:hAnsi="Times New Roman" w:cs="Times New Roman"/>
          <w:bCs/>
          <w:sz w:val="24"/>
          <w:szCs w:val="24"/>
        </w:rPr>
      </w:pPr>
    </w:p>
    <w:p w14:paraId="01692421" w14:textId="77777777" w:rsidR="007C7ACF" w:rsidRPr="009E2761" w:rsidRDefault="007C7ACF" w:rsidP="005C060F">
      <w:pPr>
        <w:jc w:val="both"/>
        <w:rPr>
          <w:rFonts w:ascii="Times New Roman" w:hAnsi="Times New Roman" w:cs="Times New Roman"/>
          <w:bCs/>
          <w:sz w:val="24"/>
          <w:szCs w:val="24"/>
        </w:rPr>
      </w:pPr>
      <w:r w:rsidRPr="009E2761">
        <w:rPr>
          <w:rFonts w:ascii="Times New Roman" w:hAnsi="Times New Roman" w:cs="Times New Roman"/>
          <w:b/>
          <w:sz w:val="24"/>
          <w:szCs w:val="24"/>
        </w:rPr>
        <w:t>1 – Une rencontre avec les dirigeants des faîtières des grandes entreprises de Côte d’Ivoire</w:t>
      </w:r>
      <w:r w:rsidRPr="009E2761">
        <w:rPr>
          <w:rFonts w:ascii="Times New Roman" w:hAnsi="Times New Roman" w:cs="Times New Roman"/>
          <w:bCs/>
          <w:sz w:val="24"/>
          <w:szCs w:val="24"/>
        </w:rPr>
        <w:t xml:space="preserve">. </w:t>
      </w:r>
    </w:p>
    <w:p w14:paraId="31859CE2" w14:textId="77777777" w:rsidR="00504B2B" w:rsidRPr="009E2761" w:rsidRDefault="007C7ACF" w:rsidP="005C060F">
      <w:pPr>
        <w:jc w:val="both"/>
        <w:rPr>
          <w:rFonts w:ascii="Times New Roman" w:hAnsi="Times New Roman" w:cs="Times New Roman"/>
          <w:bCs/>
          <w:sz w:val="24"/>
          <w:szCs w:val="24"/>
        </w:rPr>
      </w:pPr>
      <w:r w:rsidRPr="009E2761">
        <w:rPr>
          <w:rFonts w:ascii="Times New Roman" w:hAnsi="Times New Roman" w:cs="Times New Roman"/>
          <w:bCs/>
          <w:sz w:val="24"/>
          <w:szCs w:val="24"/>
        </w:rPr>
        <w:t>A cet effet</w:t>
      </w:r>
      <w:r w:rsidR="008E744C" w:rsidRPr="009E2761">
        <w:rPr>
          <w:rFonts w:ascii="Times New Roman" w:hAnsi="Times New Roman" w:cs="Times New Roman"/>
          <w:bCs/>
          <w:sz w:val="24"/>
          <w:szCs w:val="24"/>
        </w:rPr>
        <w:t>,</w:t>
      </w:r>
      <w:r w:rsidRPr="009E2761">
        <w:rPr>
          <w:rFonts w:ascii="Times New Roman" w:hAnsi="Times New Roman" w:cs="Times New Roman"/>
          <w:bCs/>
          <w:sz w:val="24"/>
          <w:szCs w:val="24"/>
        </w:rPr>
        <w:t xml:space="preserve"> 3 faîtières ont été identifiées à savoir la Chambre de Commerce et d’Industrie de Côte d’Ivoire (CCI-CI), la Coalition des grandes entreprises pour la lutte contre le sida et le paludisme (CECI) et la Confédération Générale des Entreprises de Côte d’Ivoire (CGECI). </w:t>
      </w:r>
    </w:p>
    <w:p w14:paraId="399BA6A8" w14:textId="0C59B4BE" w:rsidR="007C7ACF" w:rsidRPr="009E2761" w:rsidRDefault="007C7ACF" w:rsidP="005C060F">
      <w:pPr>
        <w:jc w:val="both"/>
        <w:rPr>
          <w:rFonts w:ascii="Times New Roman" w:hAnsi="Times New Roman" w:cs="Times New Roman"/>
          <w:bCs/>
          <w:sz w:val="24"/>
          <w:szCs w:val="24"/>
        </w:rPr>
      </w:pPr>
      <w:r w:rsidRPr="009E2761">
        <w:rPr>
          <w:rFonts w:ascii="Times New Roman" w:hAnsi="Times New Roman" w:cs="Times New Roman"/>
          <w:bCs/>
          <w:sz w:val="24"/>
          <w:szCs w:val="24"/>
        </w:rPr>
        <w:t xml:space="preserve">L’équipe de plaidoyer s’emploiera à rencontrer chacun des décideurs de ces 3 faitières en vue de leur présenter et vendre l’initiative. L’objectif attendu de cette démarche est d’obtenir l’adhésion de ces dirigeants qui sont eux-mêmes chefs d’entreprises avant d’être à la tête de ces faitières. Ces dirigeants orienteront l’équipe sur comment procéder pour inviter les chefs d’entreprise à l’activité suivante : la cérémonie de lancement de l’initiative de mobilisation des ressources.  </w:t>
      </w:r>
    </w:p>
    <w:p w14:paraId="23555C5E" w14:textId="77777777" w:rsidR="007C7ACF" w:rsidRPr="009E2761" w:rsidRDefault="007C7ACF" w:rsidP="005C060F">
      <w:pPr>
        <w:jc w:val="both"/>
        <w:rPr>
          <w:rFonts w:ascii="Times New Roman" w:hAnsi="Times New Roman" w:cs="Times New Roman"/>
          <w:bCs/>
          <w:sz w:val="24"/>
          <w:szCs w:val="24"/>
        </w:rPr>
      </w:pPr>
    </w:p>
    <w:p w14:paraId="1CC53F38" w14:textId="6496689F" w:rsidR="007C7ACF" w:rsidRPr="009E2761" w:rsidRDefault="007C7ACF" w:rsidP="005C060F">
      <w:pPr>
        <w:jc w:val="both"/>
        <w:rPr>
          <w:rFonts w:ascii="Times New Roman" w:hAnsi="Times New Roman" w:cs="Times New Roman"/>
          <w:b/>
          <w:sz w:val="24"/>
          <w:szCs w:val="24"/>
        </w:rPr>
      </w:pPr>
      <w:r w:rsidRPr="009E2761">
        <w:rPr>
          <w:rFonts w:ascii="Times New Roman" w:hAnsi="Times New Roman" w:cs="Times New Roman"/>
          <w:b/>
          <w:sz w:val="24"/>
          <w:szCs w:val="24"/>
        </w:rPr>
        <w:t>2- Une cérémonie de lancement médiatisée avec</w:t>
      </w:r>
      <w:r w:rsidR="000D020B" w:rsidRPr="009E2761">
        <w:rPr>
          <w:rFonts w:ascii="Times New Roman" w:hAnsi="Times New Roman" w:cs="Times New Roman"/>
          <w:b/>
          <w:sz w:val="24"/>
          <w:szCs w:val="24"/>
        </w:rPr>
        <w:t xml:space="preserve"> </w:t>
      </w:r>
      <w:r w:rsidRPr="009E2761">
        <w:rPr>
          <w:rFonts w:ascii="Times New Roman" w:hAnsi="Times New Roman" w:cs="Times New Roman"/>
          <w:b/>
          <w:sz w:val="24"/>
          <w:szCs w:val="24"/>
        </w:rPr>
        <w:t xml:space="preserve">les dirigeants d’une centaine d’entreprises. </w:t>
      </w:r>
    </w:p>
    <w:p w14:paraId="5616FC3E" w14:textId="77777777" w:rsidR="007C7ACF" w:rsidRPr="009E2761" w:rsidRDefault="007C7ACF" w:rsidP="00DC7D16">
      <w:pPr>
        <w:spacing w:before="60" w:after="60"/>
        <w:jc w:val="both"/>
        <w:rPr>
          <w:rFonts w:ascii="Times New Roman" w:hAnsi="Times New Roman" w:cs="Times New Roman"/>
          <w:bCs/>
          <w:sz w:val="24"/>
          <w:szCs w:val="24"/>
        </w:rPr>
      </w:pPr>
      <w:r w:rsidRPr="009E2761">
        <w:rPr>
          <w:rFonts w:ascii="Times New Roman" w:hAnsi="Times New Roman" w:cs="Times New Roman"/>
          <w:bCs/>
          <w:sz w:val="24"/>
          <w:szCs w:val="24"/>
        </w:rPr>
        <w:t xml:space="preserve">Cette cérémonie permettra d’une part de parler à l’ensemble des dirigeants des entreprises visées et d’autre part à créer une certaine visibilité de l’initiative ce qui contribuerait à lui conférer plus de crédibilité et de notoriété.  </w:t>
      </w:r>
    </w:p>
    <w:p w14:paraId="4AD7B981" w14:textId="546A9279" w:rsidR="007C7ACF" w:rsidRPr="009E2761" w:rsidRDefault="001A61F6" w:rsidP="00DC7D16">
      <w:pPr>
        <w:spacing w:before="60" w:after="60"/>
        <w:jc w:val="both"/>
        <w:rPr>
          <w:rFonts w:ascii="Times New Roman" w:hAnsi="Times New Roman" w:cs="Times New Roman"/>
          <w:bCs/>
          <w:sz w:val="24"/>
          <w:szCs w:val="24"/>
        </w:rPr>
      </w:pPr>
      <w:r w:rsidRPr="009E2761">
        <w:rPr>
          <w:rFonts w:ascii="Times New Roman" w:hAnsi="Times New Roman" w:cs="Times New Roman"/>
          <w:bCs/>
          <w:sz w:val="24"/>
          <w:szCs w:val="24"/>
        </w:rPr>
        <w:t>C</w:t>
      </w:r>
      <w:r w:rsidR="007C7ACF" w:rsidRPr="009E2761">
        <w:rPr>
          <w:rFonts w:ascii="Times New Roman" w:hAnsi="Times New Roman" w:cs="Times New Roman"/>
          <w:bCs/>
          <w:sz w:val="24"/>
          <w:szCs w:val="24"/>
        </w:rPr>
        <w:t xml:space="preserve">ette rencontre qui se tiendra dans un grand hôtel d’Abidjan, enregistrera la participation des principales parties prenantes en matière de lutte contre le paludisme. Il s’agit de la </w:t>
      </w:r>
      <w:r w:rsidRPr="009E2761">
        <w:rPr>
          <w:rFonts w:ascii="Times New Roman" w:hAnsi="Times New Roman" w:cs="Times New Roman"/>
          <w:bCs/>
          <w:sz w:val="24"/>
          <w:szCs w:val="24"/>
        </w:rPr>
        <w:t>P</w:t>
      </w:r>
      <w:r w:rsidR="007C7ACF" w:rsidRPr="009E2761">
        <w:rPr>
          <w:rFonts w:ascii="Times New Roman" w:hAnsi="Times New Roman" w:cs="Times New Roman"/>
          <w:bCs/>
          <w:sz w:val="24"/>
          <w:szCs w:val="24"/>
        </w:rPr>
        <w:t xml:space="preserve">rimature, du Ministère de la santé et de ses structures spécialisées (PNLP &amp; DSC), les bailleurs (Fonds </w:t>
      </w:r>
      <w:r w:rsidRPr="009E2761">
        <w:rPr>
          <w:rFonts w:ascii="Times New Roman" w:hAnsi="Times New Roman" w:cs="Times New Roman"/>
          <w:bCs/>
          <w:sz w:val="24"/>
          <w:szCs w:val="24"/>
        </w:rPr>
        <w:t>m</w:t>
      </w:r>
      <w:r w:rsidR="007C7ACF" w:rsidRPr="009E2761">
        <w:rPr>
          <w:rFonts w:ascii="Times New Roman" w:hAnsi="Times New Roman" w:cs="Times New Roman"/>
          <w:bCs/>
          <w:sz w:val="24"/>
          <w:szCs w:val="24"/>
        </w:rPr>
        <w:t>ondial, PMI, Banque Mondiale, Commission de l’Union Européenne etc</w:t>
      </w:r>
      <w:r w:rsidR="00FC5D78" w:rsidRPr="009E2761">
        <w:rPr>
          <w:rFonts w:ascii="Times New Roman" w:hAnsi="Times New Roman" w:cs="Times New Roman"/>
          <w:bCs/>
          <w:sz w:val="24"/>
          <w:szCs w:val="24"/>
        </w:rPr>
        <w:t>.</w:t>
      </w:r>
      <w:r w:rsidR="007C7ACF" w:rsidRPr="009E2761">
        <w:rPr>
          <w:rFonts w:ascii="Times New Roman" w:hAnsi="Times New Roman" w:cs="Times New Roman"/>
          <w:bCs/>
          <w:sz w:val="24"/>
          <w:szCs w:val="24"/>
        </w:rPr>
        <w:t xml:space="preserve">), les partenaires techniques et financiers (Save </w:t>
      </w:r>
      <w:r w:rsidR="004F1CFD" w:rsidRPr="009E2761">
        <w:rPr>
          <w:rFonts w:ascii="Times New Roman" w:hAnsi="Times New Roman" w:cs="Times New Roman"/>
          <w:bCs/>
          <w:sz w:val="24"/>
          <w:szCs w:val="24"/>
        </w:rPr>
        <w:t>t</w:t>
      </w:r>
      <w:r w:rsidR="007C7ACF" w:rsidRPr="009E2761">
        <w:rPr>
          <w:rFonts w:ascii="Times New Roman" w:hAnsi="Times New Roman" w:cs="Times New Roman"/>
          <w:bCs/>
          <w:sz w:val="24"/>
          <w:szCs w:val="24"/>
        </w:rPr>
        <w:t>he Children, CCP, PSI etc</w:t>
      </w:r>
      <w:r w:rsidR="00FC5D78" w:rsidRPr="009E2761">
        <w:rPr>
          <w:rFonts w:ascii="Times New Roman" w:hAnsi="Times New Roman" w:cs="Times New Roman"/>
          <w:bCs/>
          <w:sz w:val="24"/>
          <w:szCs w:val="24"/>
        </w:rPr>
        <w:t>.</w:t>
      </w:r>
      <w:r w:rsidR="007C7ACF" w:rsidRPr="009E2761">
        <w:rPr>
          <w:rFonts w:ascii="Times New Roman" w:hAnsi="Times New Roman" w:cs="Times New Roman"/>
          <w:bCs/>
          <w:sz w:val="24"/>
          <w:szCs w:val="24"/>
        </w:rPr>
        <w:t xml:space="preserve">), les organisations du système des </w:t>
      </w:r>
      <w:r w:rsidR="000D5346">
        <w:rPr>
          <w:rFonts w:ascii="Times New Roman" w:hAnsi="Times New Roman" w:cs="Times New Roman"/>
          <w:bCs/>
          <w:sz w:val="24"/>
          <w:szCs w:val="24"/>
        </w:rPr>
        <w:t>N</w:t>
      </w:r>
      <w:r w:rsidR="007C7ACF" w:rsidRPr="009E2761">
        <w:rPr>
          <w:rFonts w:ascii="Times New Roman" w:hAnsi="Times New Roman" w:cs="Times New Roman"/>
          <w:bCs/>
          <w:sz w:val="24"/>
          <w:szCs w:val="24"/>
        </w:rPr>
        <w:t xml:space="preserve">ations </w:t>
      </w:r>
      <w:r w:rsidR="000D5346">
        <w:rPr>
          <w:rFonts w:ascii="Times New Roman" w:hAnsi="Times New Roman" w:cs="Times New Roman"/>
          <w:bCs/>
          <w:sz w:val="24"/>
          <w:szCs w:val="24"/>
        </w:rPr>
        <w:t>U</w:t>
      </w:r>
      <w:r w:rsidR="007C7ACF" w:rsidRPr="009E2761">
        <w:rPr>
          <w:rFonts w:ascii="Times New Roman" w:hAnsi="Times New Roman" w:cs="Times New Roman"/>
          <w:bCs/>
          <w:sz w:val="24"/>
          <w:szCs w:val="24"/>
        </w:rPr>
        <w:t>nies (OMS, UNICEF, PNUD, PNUAP), les banques de développement (BAD, BOAD, BID, SFI), les organisations de la société civile, les leaders religieux, les leaders traditionnels, les communautés, les journalistes et professionnels des médias.</w:t>
      </w:r>
      <w:r w:rsidR="004D5B7B">
        <w:rPr>
          <w:rFonts w:ascii="Times New Roman" w:hAnsi="Times New Roman" w:cs="Times New Roman"/>
          <w:bCs/>
          <w:sz w:val="24"/>
          <w:szCs w:val="24"/>
        </w:rPr>
        <w:t xml:space="preserve"> </w:t>
      </w:r>
      <w:r w:rsidR="007C7ACF" w:rsidRPr="009E2761">
        <w:rPr>
          <w:rFonts w:ascii="Times New Roman" w:hAnsi="Times New Roman" w:cs="Times New Roman"/>
          <w:bCs/>
          <w:sz w:val="24"/>
          <w:szCs w:val="24"/>
        </w:rPr>
        <w:t>Un ensemble de communications constituées d’exposés des faits, de discours structurés,</w:t>
      </w:r>
      <w:r w:rsidR="00F13DA9">
        <w:rPr>
          <w:rFonts w:ascii="Times New Roman" w:hAnsi="Times New Roman" w:cs="Times New Roman"/>
          <w:bCs/>
          <w:sz w:val="24"/>
          <w:szCs w:val="24"/>
        </w:rPr>
        <w:t xml:space="preserve"> </w:t>
      </w:r>
      <w:r w:rsidR="007C7ACF" w:rsidRPr="009E2761">
        <w:rPr>
          <w:rFonts w:ascii="Times New Roman" w:hAnsi="Times New Roman" w:cs="Times New Roman"/>
          <w:bCs/>
          <w:sz w:val="24"/>
          <w:szCs w:val="24"/>
        </w:rPr>
        <w:t>de vidéo et de témoignages selon un argumentaire rationnel et émotionnel</w:t>
      </w:r>
      <w:r w:rsidR="001E0520">
        <w:rPr>
          <w:rFonts w:ascii="Times New Roman" w:hAnsi="Times New Roman" w:cs="Times New Roman"/>
          <w:bCs/>
          <w:sz w:val="24"/>
          <w:szCs w:val="24"/>
        </w:rPr>
        <w:t>,</w:t>
      </w:r>
      <w:r w:rsidR="0052320B">
        <w:rPr>
          <w:rFonts w:ascii="Times New Roman" w:hAnsi="Times New Roman" w:cs="Times New Roman"/>
          <w:bCs/>
          <w:sz w:val="24"/>
          <w:szCs w:val="24"/>
        </w:rPr>
        <w:t xml:space="preserve"> </w:t>
      </w:r>
      <w:r w:rsidR="007C7ACF" w:rsidRPr="009E2761">
        <w:rPr>
          <w:rFonts w:ascii="Times New Roman" w:hAnsi="Times New Roman" w:cs="Times New Roman"/>
          <w:bCs/>
          <w:sz w:val="24"/>
          <w:szCs w:val="24"/>
        </w:rPr>
        <w:t>permettra d’éveiller les consciences des participants sur le paludisme et son poids socioéconomique et la nécessité de mobiliser des ressources pour contribuer à l’élimination du paludisme d’ici 2030.</w:t>
      </w:r>
    </w:p>
    <w:p w14:paraId="50F461AE" w14:textId="40DBE515" w:rsidR="007C7ACF" w:rsidRPr="009E2761" w:rsidRDefault="007C7ACF" w:rsidP="00DC7D16">
      <w:pPr>
        <w:spacing w:before="60" w:after="60"/>
        <w:jc w:val="both"/>
        <w:rPr>
          <w:rFonts w:ascii="Times New Roman" w:hAnsi="Times New Roman" w:cs="Times New Roman"/>
          <w:bCs/>
          <w:sz w:val="24"/>
          <w:szCs w:val="24"/>
        </w:rPr>
      </w:pPr>
      <w:r w:rsidRPr="009E2761">
        <w:rPr>
          <w:rFonts w:ascii="Times New Roman" w:hAnsi="Times New Roman" w:cs="Times New Roman"/>
          <w:bCs/>
          <w:sz w:val="24"/>
          <w:szCs w:val="24"/>
        </w:rPr>
        <w:t>Au cours de cette cérémonie, l’on engagera l’audience par deux petites activités</w:t>
      </w:r>
      <w:r w:rsidR="00C10EFE">
        <w:rPr>
          <w:rFonts w:ascii="Times New Roman" w:hAnsi="Times New Roman" w:cs="Times New Roman"/>
          <w:bCs/>
          <w:sz w:val="24"/>
          <w:szCs w:val="24"/>
        </w:rPr>
        <w:t> :</w:t>
      </w:r>
      <w:r w:rsidRPr="009E2761">
        <w:rPr>
          <w:rFonts w:ascii="Times New Roman" w:hAnsi="Times New Roman" w:cs="Times New Roman"/>
          <w:bCs/>
          <w:sz w:val="24"/>
          <w:szCs w:val="24"/>
        </w:rPr>
        <w:t xml:space="preserve"> </w:t>
      </w:r>
    </w:p>
    <w:p w14:paraId="4A54258E" w14:textId="77777777" w:rsidR="007C7ACF" w:rsidRPr="009E2761" w:rsidRDefault="007C7ACF" w:rsidP="009C63CB">
      <w:pPr>
        <w:pStyle w:val="Paragraphedeliste"/>
        <w:numPr>
          <w:ilvl w:val="0"/>
          <w:numId w:val="18"/>
        </w:numPr>
        <w:spacing w:before="60" w:after="60"/>
        <w:jc w:val="both"/>
        <w:rPr>
          <w:rFonts w:ascii="Times New Roman" w:hAnsi="Times New Roman" w:cs="Times New Roman"/>
          <w:bCs/>
          <w:sz w:val="24"/>
          <w:szCs w:val="24"/>
        </w:rPr>
      </w:pPr>
      <w:r w:rsidRPr="009E2761">
        <w:rPr>
          <w:rFonts w:ascii="Times New Roman" w:hAnsi="Times New Roman" w:cs="Times New Roman"/>
          <w:bCs/>
          <w:sz w:val="24"/>
          <w:szCs w:val="24"/>
        </w:rPr>
        <w:t xml:space="preserve">Un quiz en ligne d’une dizaine de questions simples à choix multiples pour évaluer le niveau de connaissance des participants sur le paludisme avec un focus sur le lien Paludisme et entreprise. </w:t>
      </w:r>
    </w:p>
    <w:p w14:paraId="19318E28" w14:textId="77777777" w:rsidR="007C7ACF" w:rsidRPr="009E2761" w:rsidRDefault="007C7ACF" w:rsidP="00DC7D16">
      <w:pPr>
        <w:spacing w:before="60" w:after="60"/>
        <w:ind w:left="360"/>
        <w:jc w:val="both"/>
        <w:rPr>
          <w:rFonts w:ascii="Times New Roman" w:hAnsi="Times New Roman" w:cs="Times New Roman"/>
          <w:bCs/>
          <w:sz w:val="24"/>
          <w:szCs w:val="24"/>
        </w:rPr>
      </w:pPr>
      <w:r w:rsidRPr="009E2761">
        <w:rPr>
          <w:rFonts w:ascii="Times New Roman" w:hAnsi="Times New Roman" w:cs="Times New Roman"/>
          <w:bCs/>
          <w:sz w:val="24"/>
          <w:szCs w:val="24"/>
        </w:rPr>
        <w:t xml:space="preserve">Au-delà de juger le niveau de connaissance des participants sur le paludisme, l’objectif est de faire prendre conscience aux participants de l’ampleur du fardeau socioéconomique du paludisme sur les ménages et sur les entreprises. </w:t>
      </w:r>
    </w:p>
    <w:p w14:paraId="1D2758A5" w14:textId="77777777" w:rsidR="007C7ACF" w:rsidRPr="009E2761" w:rsidRDefault="007C7ACF" w:rsidP="009C63CB">
      <w:pPr>
        <w:pStyle w:val="Paragraphedeliste"/>
        <w:numPr>
          <w:ilvl w:val="0"/>
          <w:numId w:val="18"/>
        </w:numPr>
        <w:spacing w:before="60" w:after="60"/>
        <w:jc w:val="both"/>
        <w:rPr>
          <w:rFonts w:ascii="Times New Roman" w:hAnsi="Times New Roman" w:cs="Times New Roman"/>
          <w:bCs/>
          <w:sz w:val="24"/>
          <w:szCs w:val="24"/>
        </w:rPr>
      </w:pPr>
      <w:r w:rsidRPr="009E2761">
        <w:rPr>
          <w:rFonts w:ascii="Times New Roman" w:hAnsi="Times New Roman" w:cs="Times New Roman"/>
          <w:bCs/>
          <w:sz w:val="24"/>
          <w:szCs w:val="24"/>
        </w:rPr>
        <w:t>Un sondage en ligne avec 3 modalités (j’adhère, je ne sais pas encore, je n’adhère pas.)</w:t>
      </w:r>
    </w:p>
    <w:p w14:paraId="098069B1" w14:textId="77777777" w:rsidR="007C7ACF" w:rsidRPr="009E2761" w:rsidRDefault="007C7ACF" w:rsidP="00DC7D16">
      <w:pPr>
        <w:spacing w:before="60" w:after="60"/>
        <w:ind w:left="360"/>
        <w:jc w:val="both"/>
        <w:rPr>
          <w:rFonts w:ascii="Times New Roman" w:hAnsi="Times New Roman" w:cs="Times New Roman"/>
          <w:bCs/>
          <w:sz w:val="24"/>
          <w:szCs w:val="24"/>
        </w:rPr>
      </w:pPr>
      <w:r w:rsidRPr="009E2761">
        <w:rPr>
          <w:rFonts w:ascii="Times New Roman" w:hAnsi="Times New Roman" w:cs="Times New Roman"/>
          <w:bCs/>
          <w:sz w:val="24"/>
          <w:szCs w:val="24"/>
        </w:rPr>
        <w:t xml:space="preserve">Le sondage permettra de savoir en temps réel les différentes tendances des avis des participants. </w:t>
      </w:r>
    </w:p>
    <w:p w14:paraId="1E63642C" w14:textId="77777777" w:rsidR="007C7ACF" w:rsidRPr="009E2761" w:rsidRDefault="007C7ACF" w:rsidP="00DC7D16">
      <w:pPr>
        <w:spacing w:before="60" w:after="60"/>
        <w:jc w:val="both"/>
        <w:rPr>
          <w:rFonts w:ascii="Times New Roman" w:hAnsi="Times New Roman" w:cs="Times New Roman"/>
          <w:bCs/>
          <w:sz w:val="24"/>
          <w:szCs w:val="24"/>
        </w:rPr>
      </w:pPr>
    </w:p>
    <w:p w14:paraId="6606C0A7" w14:textId="0769B8EE" w:rsidR="007C7ACF" w:rsidRPr="009E2761" w:rsidRDefault="00B6552B" w:rsidP="00DC7D16">
      <w:pPr>
        <w:spacing w:before="60" w:after="60"/>
        <w:jc w:val="both"/>
        <w:rPr>
          <w:rFonts w:ascii="Times New Roman" w:hAnsi="Times New Roman" w:cs="Times New Roman"/>
          <w:b/>
          <w:sz w:val="24"/>
          <w:szCs w:val="24"/>
        </w:rPr>
      </w:pPr>
      <w:r>
        <w:rPr>
          <w:rFonts w:ascii="Times New Roman" w:hAnsi="Times New Roman" w:cs="Times New Roman"/>
          <w:b/>
          <w:sz w:val="24"/>
          <w:szCs w:val="24"/>
        </w:rPr>
        <w:t>3</w:t>
      </w:r>
      <w:r w:rsidR="007C7ACF" w:rsidRPr="009E2761">
        <w:rPr>
          <w:rFonts w:ascii="Times New Roman" w:hAnsi="Times New Roman" w:cs="Times New Roman"/>
          <w:b/>
          <w:sz w:val="24"/>
          <w:szCs w:val="24"/>
        </w:rPr>
        <w:t>- Rencontres individuelles avec les dirigeants des entreprises encore hésitants à se décider</w:t>
      </w:r>
    </w:p>
    <w:p w14:paraId="2C19AA40" w14:textId="19E47ADD" w:rsidR="007C7ACF" w:rsidRDefault="007C7ACF" w:rsidP="00DC7D16">
      <w:pPr>
        <w:spacing w:before="60" w:after="60"/>
        <w:jc w:val="both"/>
        <w:rPr>
          <w:rFonts w:ascii="Times New Roman" w:hAnsi="Times New Roman" w:cs="Times New Roman"/>
          <w:bCs/>
          <w:sz w:val="24"/>
          <w:szCs w:val="24"/>
        </w:rPr>
      </w:pPr>
      <w:r w:rsidRPr="009E2761">
        <w:rPr>
          <w:rFonts w:ascii="Times New Roman" w:hAnsi="Times New Roman" w:cs="Times New Roman"/>
          <w:bCs/>
          <w:sz w:val="24"/>
          <w:szCs w:val="24"/>
        </w:rPr>
        <w:t>A la suite de la cérémonie de lancement, l’équipe de plaidoyer organisera des brunches (petit-déjeuner débat) avec des groupes d’entreprises pour approfondir les échanges et entamer éventuellement les négociations sur les contributions éventuelles. Participeront à ces rencontres, les dirigeants qui ont déclarés être favorables à l’initiative à travers le sondage lors de la cérémonie de lancement.</w:t>
      </w:r>
      <w:r w:rsidR="00A30B48">
        <w:rPr>
          <w:rFonts w:ascii="Times New Roman" w:hAnsi="Times New Roman" w:cs="Times New Roman"/>
          <w:bCs/>
          <w:sz w:val="24"/>
          <w:szCs w:val="24"/>
        </w:rPr>
        <w:t xml:space="preserve"> </w:t>
      </w:r>
      <w:r w:rsidRPr="009E2761">
        <w:rPr>
          <w:rFonts w:ascii="Times New Roman" w:hAnsi="Times New Roman" w:cs="Times New Roman"/>
          <w:bCs/>
          <w:sz w:val="24"/>
          <w:szCs w:val="24"/>
        </w:rPr>
        <w:t>Les brunches seront constitués de 20 à 25 participants, organisateurs y compris.  Des exposés, discours structurés, et présentations vidéo meubleront cette activité suivie de discussions et d’échanges.</w:t>
      </w:r>
      <w:r w:rsidR="00A30B48">
        <w:rPr>
          <w:rFonts w:ascii="Times New Roman" w:hAnsi="Times New Roman" w:cs="Times New Roman"/>
          <w:bCs/>
          <w:sz w:val="24"/>
          <w:szCs w:val="24"/>
        </w:rPr>
        <w:t xml:space="preserve"> </w:t>
      </w:r>
      <w:r w:rsidRPr="009E2761">
        <w:rPr>
          <w:rFonts w:ascii="Times New Roman" w:hAnsi="Times New Roman" w:cs="Times New Roman"/>
          <w:bCs/>
          <w:sz w:val="24"/>
          <w:szCs w:val="24"/>
        </w:rPr>
        <w:t xml:space="preserve">Les participants recevront des kits de plaidoyer constitués de plaquettes, de </w:t>
      </w:r>
      <w:proofErr w:type="spellStart"/>
      <w:r w:rsidRPr="009E2761">
        <w:rPr>
          <w:rFonts w:ascii="Times New Roman" w:hAnsi="Times New Roman" w:cs="Times New Roman"/>
          <w:bCs/>
          <w:sz w:val="24"/>
          <w:szCs w:val="24"/>
        </w:rPr>
        <w:t>factsheets</w:t>
      </w:r>
      <w:proofErr w:type="spellEnd"/>
      <w:r w:rsidRPr="009E2761">
        <w:rPr>
          <w:rFonts w:ascii="Times New Roman" w:hAnsi="Times New Roman" w:cs="Times New Roman"/>
          <w:bCs/>
          <w:sz w:val="24"/>
          <w:szCs w:val="24"/>
        </w:rPr>
        <w:t xml:space="preserve"> et de brochures. En outre pour permettre de faire un meilleur suivi, des fiches d’identification</w:t>
      </w:r>
      <w:r w:rsidR="00A30B48">
        <w:rPr>
          <w:rFonts w:ascii="Times New Roman" w:hAnsi="Times New Roman" w:cs="Times New Roman"/>
          <w:bCs/>
          <w:sz w:val="24"/>
          <w:szCs w:val="24"/>
        </w:rPr>
        <w:t xml:space="preserve"> </w:t>
      </w:r>
      <w:r w:rsidRPr="009E2761">
        <w:rPr>
          <w:rFonts w:ascii="Times New Roman" w:hAnsi="Times New Roman" w:cs="Times New Roman"/>
          <w:bCs/>
          <w:sz w:val="24"/>
          <w:szCs w:val="24"/>
        </w:rPr>
        <w:t>seront distribuées aux dirigeants d’entreprises présents. Les renseignements fournis seront utilisés plus tard par l’équipe de 20 personnes engagées et formées pour faire le suivi des actions. </w:t>
      </w:r>
    </w:p>
    <w:p w14:paraId="15E3C8D8" w14:textId="5B228755" w:rsidR="004208EA" w:rsidRDefault="004208EA" w:rsidP="00DC7D16">
      <w:pPr>
        <w:spacing w:before="60" w:after="60"/>
        <w:jc w:val="both"/>
        <w:rPr>
          <w:rFonts w:ascii="Times New Roman" w:hAnsi="Times New Roman" w:cs="Times New Roman"/>
          <w:bCs/>
          <w:sz w:val="24"/>
          <w:szCs w:val="24"/>
        </w:rPr>
      </w:pPr>
    </w:p>
    <w:p w14:paraId="6AA274BE" w14:textId="31341054" w:rsidR="00505BC7" w:rsidRPr="000B2434" w:rsidRDefault="004208EA" w:rsidP="004B5D48">
      <w:pPr>
        <w:spacing w:before="60" w:after="60"/>
        <w:jc w:val="both"/>
        <w:rPr>
          <w:rFonts w:ascii="Times New Roman" w:hAnsi="Times New Roman" w:cs="Times New Roman"/>
          <w:bCs/>
          <w:sz w:val="24"/>
          <w:szCs w:val="24"/>
        </w:rPr>
      </w:pPr>
      <w:r w:rsidRPr="000B2434">
        <w:rPr>
          <w:rFonts w:ascii="Times New Roman" w:hAnsi="Times New Roman" w:cs="Times New Roman"/>
          <w:bCs/>
          <w:sz w:val="24"/>
          <w:szCs w:val="24"/>
        </w:rPr>
        <w:t>L</w:t>
      </w:r>
      <w:r w:rsidR="00493E85" w:rsidRPr="000B2434">
        <w:rPr>
          <w:rFonts w:ascii="Times New Roman" w:hAnsi="Times New Roman" w:cs="Times New Roman"/>
          <w:bCs/>
          <w:sz w:val="24"/>
          <w:szCs w:val="24"/>
        </w:rPr>
        <w:t xml:space="preserve">e deuxième </w:t>
      </w:r>
      <w:r w:rsidRPr="000B2434">
        <w:rPr>
          <w:rFonts w:ascii="Times New Roman" w:hAnsi="Times New Roman" w:cs="Times New Roman"/>
          <w:bCs/>
          <w:sz w:val="24"/>
          <w:szCs w:val="24"/>
        </w:rPr>
        <w:t xml:space="preserve">objectif de plaidoyer </w:t>
      </w:r>
      <w:r w:rsidR="004536F1" w:rsidRPr="000B2434">
        <w:rPr>
          <w:rFonts w:ascii="Times New Roman" w:hAnsi="Times New Roman" w:cs="Times New Roman"/>
          <w:bCs/>
          <w:sz w:val="24"/>
          <w:szCs w:val="24"/>
        </w:rPr>
        <w:t xml:space="preserve">porte sur </w:t>
      </w:r>
      <w:r w:rsidRPr="000B2434">
        <w:rPr>
          <w:rFonts w:ascii="Times New Roman" w:hAnsi="Times New Roman" w:cs="Times New Roman"/>
          <w:bCs/>
          <w:sz w:val="24"/>
          <w:szCs w:val="24"/>
        </w:rPr>
        <w:t xml:space="preserve">l’engagement des entreprises à mettre en œuvre des activités de sensibilisation sur la lutte contre le paludisme </w:t>
      </w:r>
      <w:r w:rsidR="00F1757B" w:rsidRPr="000B2434">
        <w:rPr>
          <w:rFonts w:ascii="Times New Roman" w:hAnsi="Times New Roman" w:cs="Times New Roman"/>
          <w:bCs/>
          <w:sz w:val="24"/>
          <w:szCs w:val="24"/>
        </w:rPr>
        <w:t>à l’endroit de leurs employés et famille</w:t>
      </w:r>
      <w:r w:rsidR="004536F1" w:rsidRPr="000B2434">
        <w:rPr>
          <w:rFonts w:ascii="Times New Roman" w:hAnsi="Times New Roman" w:cs="Times New Roman"/>
          <w:bCs/>
          <w:sz w:val="24"/>
          <w:szCs w:val="24"/>
        </w:rPr>
        <w:t xml:space="preserve">. Il s’agit d’engager les </w:t>
      </w:r>
      <w:r w:rsidR="00AE2852" w:rsidRPr="000B2434">
        <w:rPr>
          <w:rFonts w:ascii="Times New Roman" w:hAnsi="Times New Roman" w:cs="Times New Roman"/>
          <w:bCs/>
          <w:sz w:val="24"/>
          <w:szCs w:val="24"/>
        </w:rPr>
        <w:t>che</w:t>
      </w:r>
      <w:r w:rsidR="00F72273" w:rsidRPr="000B2434">
        <w:rPr>
          <w:rFonts w:ascii="Times New Roman" w:hAnsi="Times New Roman" w:cs="Times New Roman"/>
          <w:bCs/>
          <w:sz w:val="24"/>
          <w:szCs w:val="24"/>
        </w:rPr>
        <w:t>fs d’entreprise à mettre en œuvre des activités de sensibilisat</w:t>
      </w:r>
      <w:r w:rsidR="0046357F" w:rsidRPr="000B2434">
        <w:rPr>
          <w:rFonts w:ascii="Times New Roman" w:hAnsi="Times New Roman" w:cs="Times New Roman"/>
          <w:bCs/>
          <w:sz w:val="24"/>
          <w:szCs w:val="24"/>
        </w:rPr>
        <w:t>ion sur la prévention et le recours aux soins</w:t>
      </w:r>
      <w:r w:rsidR="00710169" w:rsidRPr="000B2434">
        <w:rPr>
          <w:rFonts w:ascii="Times New Roman" w:hAnsi="Times New Roman" w:cs="Times New Roman"/>
          <w:bCs/>
          <w:sz w:val="24"/>
          <w:szCs w:val="24"/>
        </w:rPr>
        <w:t xml:space="preserve"> pour la lutte contre le paludisme, à l’endroit des employés et leurs familles.</w:t>
      </w:r>
      <w:r w:rsidR="00FA54D1" w:rsidRPr="000B2434">
        <w:rPr>
          <w:rFonts w:ascii="Times New Roman" w:hAnsi="Times New Roman" w:cs="Times New Roman"/>
          <w:bCs/>
          <w:sz w:val="24"/>
          <w:szCs w:val="24"/>
        </w:rPr>
        <w:t xml:space="preserve"> Deux activités majeures seront réalisées à cet effet :</w:t>
      </w:r>
    </w:p>
    <w:p w14:paraId="2ED557DC" w14:textId="77777777" w:rsidR="00792020" w:rsidRPr="000B2434" w:rsidRDefault="00792020" w:rsidP="004B5D48">
      <w:pPr>
        <w:spacing w:before="60" w:after="60"/>
        <w:jc w:val="both"/>
        <w:rPr>
          <w:rFonts w:ascii="Times New Roman" w:hAnsi="Times New Roman" w:cs="Times New Roman"/>
          <w:bCs/>
          <w:sz w:val="24"/>
          <w:szCs w:val="24"/>
        </w:rPr>
      </w:pPr>
    </w:p>
    <w:p w14:paraId="138294E9" w14:textId="3481979F" w:rsidR="00493E85" w:rsidRPr="000B2434" w:rsidRDefault="004B5D48" w:rsidP="004B5D48">
      <w:pPr>
        <w:spacing w:before="60" w:after="60"/>
        <w:jc w:val="both"/>
        <w:rPr>
          <w:rFonts w:ascii="Times New Roman" w:hAnsi="Times New Roman" w:cs="Times New Roman"/>
          <w:b/>
          <w:sz w:val="24"/>
          <w:szCs w:val="24"/>
        </w:rPr>
      </w:pPr>
      <w:r w:rsidRPr="000B2434">
        <w:rPr>
          <w:rFonts w:ascii="Times New Roman" w:hAnsi="Times New Roman" w:cs="Times New Roman"/>
          <w:b/>
          <w:sz w:val="24"/>
          <w:szCs w:val="24"/>
        </w:rPr>
        <w:t>1-</w:t>
      </w:r>
      <w:r w:rsidR="00497F9B" w:rsidRPr="000B2434">
        <w:rPr>
          <w:rFonts w:ascii="Times New Roman" w:hAnsi="Times New Roman" w:cs="Times New Roman"/>
          <w:b/>
          <w:sz w:val="24"/>
          <w:szCs w:val="24"/>
        </w:rPr>
        <w:t xml:space="preserve">Signature d’engagement de la CGECI (100 grandes entreprises) pour la mise en œuvre des activités de prévention et la prise en charge des employés et </w:t>
      </w:r>
      <w:r w:rsidR="007E2AD7" w:rsidRPr="000B2434">
        <w:rPr>
          <w:rFonts w:ascii="Times New Roman" w:hAnsi="Times New Roman" w:cs="Times New Roman"/>
          <w:b/>
          <w:sz w:val="24"/>
          <w:szCs w:val="24"/>
        </w:rPr>
        <w:t>leurs familles</w:t>
      </w:r>
    </w:p>
    <w:p w14:paraId="5EA66D5F" w14:textId="7950EF70" w:rsidR="009B52E2" w:rsidRPr="000B2434" w:rsidRDefault="005F3C70" w:rsidP="007E2AD7">
      <w:pPr>
        <w:spacing w:before="60" w:after="60"/>
        <w:jc w:val="both"/>
        <w:rPr>
          <w:rFonts w:ascii="Times New Roman" w:hAnsi="Times New Roman" w:cs="Times New Roman"/>
          <w:bCs/>
          <w:sz w:val="24"/>
          <w:szCs w:val="24"/>
        </w:rPr>
      </w:pPr>
      <w:r w:rsidRPr="000B2434">
        <w:rPr>
          <w:rFonts w:ascii="Times New Roman" w:hAnsi="Times New Roman" w:cs="Times New Roman"/>
          <w:bCs/>
          <w:sz w:val="24"/>
          <w:szCs w:val="24"/>
        </w:rPr>
        <w:t xml:space="preserve">Pour amener les grandes </w:t>
      </w:r>
      <w:r w:rsidR="00C11E07" w:rsidRPr="000B2434">
        <w:rPr>
          <w:rFonts w:ascii="Times New Roman" w:hAnsi="Times New Roman" w:cs="Times New Roman"/>
          <w:bCs/>
          <w:sz w:val="24"/>
          <w:szCs w:val="24"/>
        </w:rPr>
        <w:t xml:space="preserve">entreprises à mener ces activités, </w:t>
      </w:r>
      <w:r w:rsidR="000143E5" w:rsidRPr="000B2434">
        <w:rPr>
          <w:rFonts w:ascii="Times New Roman" w:hAnsi="Times New Roman" w:cs="Times New Roman"/>
          <w:bCs/>
          <w:sz w:val="24"/>
          <w:szCs w:val="24"/>
        </w:rPr>
        <w:t xml:space="preserve">une </w:t>
      </w:r>
      <w:r w:rsidR="00956AF3" w:rsidRPr="000B2434">
        <w:rPr>
          <w:rFonts w:ascii="Times New Roman" w:hAnsi="Times New Roman" w:cs="Times New Roman"/>
          <w:bCs/>
          <w:sz w:val="24"/>
          <w:szCs w:val="24"/>
        </w:rPr>
        <w:t>lettre d’engagement de</w:t>
      </w:r>
      <w:r w:rsidR="000143E5" w:rsidRPr="000B2434">
        <w:rPr>
          <w:rFonts w:ascii="Times New Roman" w:hAnsi="Times New Roman" w:cs="Times New Roman"/>
          <w:bCs/>
          <w:sz w:val="24"/>
          <w:szCs w:val="24"/>
        </w:rPr>
        <w:t>s</w:t>
      </w:r>
      <w:r w:rsidR="00956AF3" w:rsidRPr="000B2434">
        <w:rPr>
          <w:rFonts w:ascii="Times New Roman" w:hAnsi="Times New Roman" w:cs="Times New Roman"/>
          <w:bCs/>
          <w:sz w:val="24"/>
          <w:szCs w:val="24"/>
        </w:rPr>
        <w:t xml:space="preserve"> 100 grandes entreprises de la CGECI </w:t>
      </w:r>
      <w:r w:rsidR="00876BDE" w:rsidRPr="000B2434">
        <w:rPr>
          <w:rFonts w:ascii="Times New Roman" w:hAnsi="Times New Roman" w:cs="Times New Roman"/>
          <w:bCs/>
          <w:sz w:val="24"/>
          <w:szCs w:val="24"/>
        </w:rPr>
        <w:t xml:space="preserve">sera signée </w:t>
      </w:r>
      <w:r w:rsidR="00956AF3" w:rsidRPr="000B2434">
        <w:rPr>
          <w:rFonts w:ascii="Times New Roman" w:hAnsi="Times New Roman" w:cs="Times New Roman"/>
          <w:bCs/>
          <w:sz w:val="24"/>
          <w:szCs w:val="24"/>
        </w:rPr>
        <w:t>avec le Programme National de Lutte contre le paludisme (PNLP) pour la sensibilisation des employés et de leurs familles</w:t>
      </w:r>
      <w:r w:rsidR="009B52E2" w:rsidRPr="000B2434">
        <w:rPr>
          <w:rFonts w:ascii="Times New Roman" w:hAnsi="Times New Roman" w:cs="Times New Roman"/>
          <w:bCs/>
          <w:sz w:val="24"/>
          <w:szCs w:val="24"/>
        </w:rPr>
        <w:t>. Les entreprises vont ainsi s’engager à organiser des séances de sensibilisation sur la prévention et la prise en charge du paludisme</w:t>
      </w:r>
      <w:r w:rsidR="00BC7AB9" w:rsidRPr="000B2434">
        <w:rPr>
          <w:rFonts w:ascii="Times New Roman" w:hAnsi="Times New Roman" w:cs="Times New Roman"/>
          <w:bCs/>
          <w:sz w:val="24"/>
          <w:szCs w:val="24"/>
        </w:rPr>
        <w:t xml:space="preserve"> à l’endroit des employés et leurs familles</w:t>
      </w:r>
      <w:r w:rsidR="00792020" w:rsidRPr="000B2434">
        <w:rPr>
          <w:rFonts w:ascii="Times New Roman" w:hAnsi="Times New Roman" w:cs="Times New Roman"/>
          <w:bCs/>
          <w:sz w:val="24"/>
          <w:szCs w:val="24"/>
        </w:rPr>
        <w:t>.</w:t>
      </w:r>
    </w:p>
    <w:p w14:paraId="7B31A32D" w14:textId="77777777" w:rsidR="009B52E2" w:rsidRPr="000B2434" w:rsidRDefault="009B52E2" w:rsidP="007E2AD7">
      <w:pPr>
        <w:spacing w:before="60" w:after="60"/>
        <w:jc w:val="both"/>
        <w:rPr>
          <w:rFonts w:ascii="Times New Roman" w:hAnsi="Times New Roman" w:cs="Times New Roman"/>
          <w:bCs/>
          <w:sz w:val="24"/>
          <w:szCs w:val="24"/>
        </w:rPr>
      </w:pPr>
    </w:p>
    <w:p w14:paraId="5C6120C7" w14:textId="77777777" w:rsidR="000B2434" w:rsidRPr="000B2434" w:rsidRDefault="007E2AD7" w:rsidP="00DC7D16">
      <w:pPr>
        <w:spacing w:before="60" w:after="60"/>
        <w:jc w:val="both"/>
        <w:rPr>
          <w:rFonts w:ascii="Times New Roman" w:hAnsi="Times New Roman" w:cs="Times New Roman"/>
          <w:b/>
          <w:sz w:val="24"/>
          <w:szCs w:val="24"/>
        </w:rPr>
      </w:pPr>
      <w:r w:rsidRPr="000B2434">
        <w:rPr>
          <w:rFonts w:ascii="Times New Roman" w:hAnsi="Times New Roman" w:cs="Times New Roman"/>
          <w:b/>
          <w:sz w:val="24"/>
          <w:szCs w:val="24"/>
        </w:rPr>
        <w:t>2-</w:t>
      </w:r>
      <w:r w:rsidR="00153018" w:rsidRPr="000B2434">
        <w:rPr>
          <w:rFonts w:ascii="Times New Roman" w:hAnsi="Times New Roman" w:cs="Times New Roman"/>
          <w:b/>
          <w:sz w:val="24"/>
          <w:szCs w:val="24"/>
        </w:rPr>
        <w:t>Mise en œuvre des activités</w:t>
      </w:r>
      <w:r w:rsidR="004A413C" w:rsidRPr="000B2434">
        <w:rPr>
          <w:rFonts w:ascii="Times New Roman" w:hAnsi="Times New Roman" w:cs="Times New Roman"/>
          <w:b/>
          <w:sz w:val="24"/>
          <w:szCs w:val="24"/>
        </w:rPr>
        <w:t xml:space="preserve"> </w:t>
      </w:r>
      <w:r w:rsidR="00153018" w:rsidRPr="000B2434">
        <w:rPr>
          <w:rFonts w:ascii="Times New Roman" w:hAnsi="Times New Roman" w:cs="Times New Roman"/>
          <w:b/>
          <w:sz w:val="24"/>
          <w:szCs w:val="24"/>
        </w:rPr>
        <w:t>de prévention et de prise en charge du paludisme des employés et leurs familles</w:t>
      </w:r>
      <w:r w:rsidR="004A413C" w:rsidRPr="000B2434">
        <w:rPr>
          <w:rFonts w:ascii="Times New Roman" w:hAnsi="Times New Roman" w:cs="Times New Roman"/>
          <w:b/>
          <w:sz w:val="24"/>
          <w:szCs w:val="24"/>
        </w:rPr>
        <w:t xml:space="preserve"> par les 100 grandes entreprises identifiées</w:t>
      </w:r>
    </w:p>
    <w:p w14:paraId="56CD41EC" w14:textId="35E2E467" w:rsidR="00493E85" w:rsidRPr="000B2434" w:rsidRDefault="00E01CE6" w:rsidP="00DC7D16">
      <w:pPr>
        <w:spacing w:before="60" w:after="60"/>
        <w:jc w:val="both"/>
        <w:rPr>
          <w:rFonts w:ascii="Times New Roman" w:hAnsi="Times New Roman" w:cs="Times New Roman"/>
          <w:bCs/>
          <w:sz w:val="24"/>
          <w:szCs w:val="24"/>
        </w:rPr>
      </w:pPr>
      <w:r w:rsidRPr="000B2434">
        <w:rPr>
          <w:rFonts w:ascii="Times New Roman" w:hAnsi="Times New Roman" w:cs="Times New Roman"/>
          <w:bCs/>
          <w:sz w:val="24"/>
          <w:szCs w:val="24"/>
        </w:rPr>
        <w:t xml:space="preserve">A travers </w:t>
      </w:r>
      <w:r w:rsidR="00CA2D91" w:rsidRPr="000B2434">
        <w:rPr>
          <w:rFonts w:ascii="Times New Roman" w:hAnsi="Times New Roman" w:cs="Times New Roman"/>
          <w:bCs/>
          <w:sz w:val="24"/>
          <w:szCs w:val="24"/>
        </w:rPr>
        <w:t>l’engagement pris par les 100 grandes entreprises</w:t>
      </w:r>
      <w:r w:rsidR="00225F12" w:rsidRPr="000B2434">
        <w:rPr>
          <w:rFonts w:ascii="Times New Roman" w:hAnsi="Times New Roman" w:cs="Times New Roman"/>
          <w:bCs/>
          <w:sz w:val="24"/>
          <w:szCs w:val="24"/>
        </w:rPr>
        <w:t xml:space="preserve">, </w:t>
      </w:r>
      <w:r w:rsidR="00C71EDD" w:rsidRPr="000B2434">
        <w:rPr>
          <w:rFonts w:ascii="Times New Roman" w:hAnsi="Times New Roman" w:cs="Times New Roman"/>
          <w:bCs/>
          <w:sz w:val="24"/>
          <w:szCs w:val="24"/>
        </w:rPr>
        <w:t xml:space="preserve">celles-ci </w:t>
      </w:r>
      <w:r w:rsidR="00E0238D" w:rsidRPr="000B2434">
        <w:rPr>
          <w:rFonts w:ascii="Times New Roman" w:hAnsi="Times New Roman" w:cs="Times New Roman"/>
          <w:bCs/>
          <w:sz w:val="24"/>
          <w:szCs w:val="24"/>
        </w:rPr>
        <w:t>o</w:t>
      </w:r>
      <w:r w:rsidR="008D632A" w:rsidRPr="000B2434">
        <w:rPr>
          <w:rFonts w:ascii="Times New Roman" w:hAnsi="Times New Roman" w:cs="Times New Roman"/>
          <w:bCs/>
          <w:sz w:val="24"/>
          <w:szCs w:val="24"/>
        </w:rPr>
        <w:t>rganis</w:t>
      </w:r>
      <w:r w:rsidR="00E0238D" w:rsidRPr="000B2434">
        <w:rPr>
          <w:rFonts w:ascii="Times New Roman" w:hAnsi="Times New Roman" w:cs="Times New Roman"/>
          <w:bCs/>
          <w:sz w:val="24"/>
          <w:szCs w:val="24"/>
        </w:rPr>
        <w:t xml:space="preserve">eront </w:t>
      </w:r>
      <w:r w:rsidR="008D632A" w:rsidRPr="000B2434">
        <w:rPr>
          <w:rFonts w:ascii="Times New Roman" w:hAnsi="Times New Roman" w:cs="Times New Roman"/>
          <w:bCs/>
          <w:sz w:val="24"/>
          <w:szCs w:val="24"/>
        </w:rPr>
        <w:t>des activités de prévention et de prise en charge du paludisme par les 100 entreprises membres de la CGECI dans la lutte contre le paludisme à l'endroit des employés et leurs familles.</w:t>
      </w:r>
    </w:p>
    <w:p w14:paraId="330F44BC" w14:textId="77777777" w:rsidR="0057540D" w:rsidRPr="00F1757B" w:rsidRDefault="0057540D" w:rsidP="00DC7D16">
      <w:pPr>
        <w:spacing w:before="60" w:after="60"/>
        <w:jc w:val="both"/>
        <w:rPr>
          <w:rFonts w:ascii="Times New Roman" w:hAnsi="Times New Roman" w:cs="Times New Roman"/>
          <w:bCs/>
          <w:color w:val="00B050"/>
          <w:sz w:val="24"/>
          <w:szCs w:val="24"/>
        </w:rPr>
      </w:pPr>
    </w:p>
    <w:bookmarkEnd w:id="8"/>
    <w:p w14:paraId="40134495" w14:textId="1EE5456B" w:rsidR="004A106F" w:rsidRPr="009E2761" w:rsidRDefault="004A106F" w:rsidP="007C7ACF">
      <w:pPr>
        <w:jc w:val="both"/>
        <w:rPr>
          <w:rFonts w:ascii="Times New Roman" w:hAnsi="Times New Roman" w:cs="Times New Roman"/>
          <w:bCs/>
          <w:sz w:val="24"/>
          <w:szCs w:val="24"/>
        </w:rPr>
      </w:pPr>
    </w:p>
    <w:p w14:paraId="3DEFECC2" w14:textId="6A0C0289" w:rsidR="004A106F" w:rsidRPr="009E2761" w:rsidRDefault="00751EA1" w:rsidP="00711456">
      <w:pPr>
        <w:pStyle w:val="Paragraphedeliste"/>
        <w:ind w:firstLine="696"/>
        <w:rPr>
          <w:rFonts w:ascii="Times New Roman" w:hAnsi="Times New Roman" w:cs="Times New Roman"/>
          <w:b/>
          <w:bCs/>
          <w:sz w:val="24"/>
          <w:szCs w:val="24"/>
        </w:rPr>
      </w:pPr>
      <w:r>
        <w:rPr>
          <w:rFonts w:ascii="Times New Roman" w:hAnsi="Times New Roman" w:cs="Times New Roman"/>
          <w:b/>
          <w:bCs/>
          <w:sz w:val="24"/>
          <w:szCs w:val="24"/>
        </w:rPr>
        <w:t>V</w:t>
      </w:r>
      <w:r w:rsidR="00711456" w:rsidRPr="009E2761">
        <w:rPr>
          <w:rFonts w:ascii="Times New Roman" w:hAnsi="Times New Roman" w:cs="Times New Roman"/>
          <w:b/>
          <w:bCs/>
          <w:sz w:val="24"/>
          <w:szCs w:val="24"/>
        </w:rPr>
        <w:t xml:space="preserve">.3.3 </w:t>
      </w:r>
      <w:r w:rsidR="0057540D">
        <w:rPr>
          <w:rFonts w:ascii="Times New Roman" w:hAnsi="Times New Roman" w:cs="Times New Roman"/>
          <w:b/>
          <w:bCs/>
          <w:sz w:val="24"/>
          <w:szCs w:val="24"/>
        </w:rPr>
        <w:t>No</w:t>
      </w:r>
      <w:r w:rsidR="004A106F" w:rsidRPr="009E2761">
        <w:rPr>
          <w:rFonts w:ascii="Times New Roman" w:hAnsi="Times New Roman" w:cs="Times New Roman"/>
          <w:b/>
          <w:bCs/>
          <w:sz w:val="24"/>
          <w:szCs w:val="24"/>
        </w:rPr>
        <w:t>s champions</w:t>
      </w:r>
      <w:r w:rsidR="0057540D">
        <w:rPr>
          <w:rFonts w:ascii="Times New Roman" w:hAnsi="Times New Roman" w:cs="Times New Roman"/>
          <w:b/>
          <w:bCs/>
          <w:sz w:val="24"/>
          <w:szCs w:val="24"/>
        </w:rPr>
        <w:t xml:space="preserve"> pour le plaidoyer avec le secteur privé</w:t>
      </w:r>
    </w:p>
    <w:p w14:paraId="5CA4EB9E" w14:textId="77777777" w:rsidR="004A106F" w:rsidRPr="009E2761" w:rsidRDefault="004A106F" w:rsidP="007C7ACF">
      <w:pPr>
        <w:jc w:val="both"/>
        <w:rPr>
          <w:rFonts w:ascii="Times New Roman" w:hAnsi="Times New Roman" w:cs="Times New Roman"/>
          <w:bCs/>
          <w:sz w:val="24"/>
          <w:szCs w:val="24"/>
        </w:rPr>
      </w:pPr>
    </w:p>
    <w:p w14:paraId="055ACA17" w14:textId="64030196" w:rsidR="00711456" w:rsidRPr="009E2761" w:rsidRDefault="00711456" w:rsidP="00455AD1">
      <w:pPr>
        <w:jc w:val="both"/>
        <w:rPr>
          <w:rFonts w:ascii="Times New Roman" w:hAnsi="Times New Roman" w:cs="Times New Roman"/>
          <w:sz w:val="24"/>
          <w:szCs w:val="24"/>
        </w:rPr>
      </w:pPr>
      <w:r w:rsidRPr="009E2761">
        <w:rPr>
          <w:rFonts w:ascii="Times New Roman" w:hAnsi="Times New Roman" w:cs="Times New Roman"/>
          <w:caps/>
          <w:sz w:val="24"/>
          <w:szCs w:val="24"/>
        </w:rPr>
        <w:t>L’</w:t>
      </w:r>
      <w:r w:rsidRPr="009E2761">
        <w:rPr>
          <w:rFonts w:ascii="Times New Roman" w:hAnsi="Times New Roman" w:cs="Times New Roman"/>
          <w:sz w:val="24"/>
          <w:szCs w:val="24"/>
        </w:rPr>
        <w:t>enjeu de cette initiative de mobilisation de ressources ainsi que les acteurs visés sont très grands. Il convient donc de tisser une alliance avec des personnalités, figures très connues et respectées pour jouer le rôle de champions pour permettre d</w:t>
      </w:r>
      <w:r w:rsidRPr="009E2761">
        <w:rPr>
          <w:rFonts w:ascii="Times New Roman" w:hAnsi="Times New Roman" w:cs="Times New Roman"/>
          <w:caps/>
          <w:sz w:val="24"/>
          <w:szCs w:val="24"/>
        </w:rPr>
        <w:t>’</w:t>
      </w:r>
      <w:r w:rsidRPr="009E2761">
        <w:rPr>
          <w:rFonts w:ascii="Times New Roman" w:hAnsi="Times New Roman" w:cs="Times New Roman"/>
          <w:sz w:val="24"/>
          <w:szCs w:val="24"/>
        </w:rPr>
        <w:t>ouvrir des portes et d</w:t>
      </w:r>
      <w:r w:rsidRPr="009E2761">
        <w:rPr>
          <w:rFonts w:ascii="Times New Roman" w:hAnsi="Times New Roman" w:cs="Times New Roman"/>
          <w:caps/>
          <w:sz w:val="24"/>
          <w:szCs w:val="24"/>
        </w:rPr>
        <w:t>’</w:t>
      </w:r>
      <w:r w:rsidRPr="009E2761">
        <w:rPr>
          <w:rFonts w:ascii="Times New Roman" w:hAnsi="Times New Roman" w:cs="Times New Roman"/>
          <w:sz w:val="24"/>
          <w:szCs w:val="24"/>
        </w:rPr>
        <w:t xml:space="preserve">influencer positivement les décisions des dirigeants d’entreprises. Entre autres personnes, nous suggérons de recruter Didier Drogba, </w:t>
      </w:r>
      <w:r w:rsidR="009E2761" w:rsidRPr="009E2761">
        <w:rPr>
          <w:rFonts w:ascii="Times New Roman" w:hAnsi="Times New Roman" w:cs="Times New Roman"/>
          <w:sz w:val="24"/>
          <w:szCs w:val="24"/>
        </w:rPr>
        <w:t>ex-footballeur</w:t>
      </w:r>
      <w:r w:rsidRPr="009E2761">
        <w:rPr>
          <w:rFonts w:ascii="Times New Roman" w:hAnsi="Times New Roman" w:cs="Times New Roman"/>
          <w:sz w:val="24"/>
          <w:szCs w:val="24"/>
        </w:rPr>
        <w:t xml:space="preserve"> international</w:t>
      </w:r>
      <w:r w:rsidRPr="009E2761">
        <w:rPr>
          <w:rFonts w:ascii="Times New Roman" w:hAnsi="Times New Roman" w:cs="Times New Roman"/>
          <w:caps/>
          <w:sz w:val="24"/>
          <w:szCs w:val="24"/>
        </w:rPr>
        <w:t xml:space="preserve"> </w:t>
      </w:r>
      <w:r w:rsidRPr="009E2761">
        <w:rPr>
          <w:rFonts w:ascii="Times New Roman" w:hAnsi="Times New Roman" w:cs="Times New Roman"/>
          <w:sz w:val="24"/>
          <w:szCs w:val="24"/>
        </w:rPr>
        <w:t xml:space="preserve">et </w:t>
      </w:r>
      <w:proofErr w:type="spellStart"/>
      <w:r w:rsidRPr="009E2761">
        <w:rPr>
          <w:rFonts w:ascii="Times New Roman" w:hAnsi="Times New Roman" w:cs="Times New Roman"/>
          <w:sz w:val="24"/>
          <w:szCs w:val="24"/>
        </w:rPr>
        <w:t>Salif</w:t>
      </w:r>
      <w:proofErr w:type="spellEnd"/>
      <w:r w:rsidRPr="009E2761">
        <w:rPr>
          <w:rFonts w:ascii="Times New Roman" w:hAnsi="Times New Roman" w:cs="Times New Roman"/>
          <w:sz w:val="24"/>
          <w:szCs w:val="24"/>
        </w:rPr>
        <w:t xml:space="preserve"> Traore alias </w:t>
      </w:r>
      <w:proofErr w:type="spellStart"/>
      <w:r w:rsidRPr="009E2761">
        <w:rPr>
          <w:rFonts w:ascii="Times New Roman" w:hAnsi="Times New Roman" w:cs="Times New Roman"/>
          <w:sz w:val="24"/>
          <w:szCs w:val="24"/>
        </w:rPr>
        <w:t>Asalfo</w:t>
      </w:r>
      <w:proofErr w:type="spellEnd"/>
      <w:r w:rsidRPr="009E2761">
        <w:rPr>
          <w:rFonts w:ascii="Times New Roman" w:hAnsi="Times New Roman" w:cs="Times New Roman"/>
          <w:sz w:val="24"/>
          <w:szCs w:val="24"/>
        </w:rPr>
        <w:t xml:space="preserve"> du groupe de musique Magic system. Ces deux personnalités</w:t>
      </w:r>
      <w:r w:rsidRPr="009E2761">
        <w:rPr>
          <w:rFonts w:ascii="Times New Roman" w:hAnsi="Times New Roman" w:cs="Times New Roman"/>
          <w:caps/>
          <w:sz w:val="24"/>
          <w:szCs w:val="24"/>
        </w:rPr>
        <w:t xml:space="preserve"> </w:t>
      </w:r>
      <w:r w:rsidRPr="009E2761">
        <w:rPr>
          <w:rFonts w:ascii="Times New Roman" w:hAnsi="Times New Roman" w:cs="Times New Roman"/>
          <w:sz w:val="24"/>
          <w:szCs w:val="24"/>
        </w:rPr>
        <w:t>dont la renommée dépasse les frontières de l</w:t>
      </w:r>
      <w:r w:rsidRPr="009E2761">
        <w:rPr>
          <w:rFonts w:ascii="Times New Roman" w:hAnsi="Times New Roman" w:cs="Times New Roman"/>
          <w:caps/>
          <w:sz w:val="24"/>
          <w:szCs w:val="24"/>
        </w:rPr>
        <w:t>’</w:t>
      </w:r>
      <w:r w:rsidRPr="009E2761">
        <w:rPr>
          <w:rFonts w:ascii="Times New Roman" w:hAnsi="Times New Roman" w:cs="Times New Roman"/>
          <w:sz w:val="24"/>
          <w:szCs w:val="24"/>
        </w:rPr>
        <w:t>Afrique sont fédératrices et ont déjà</w:t>
      </w:r>
      <w:r w:rsidRPr="009E2761">
        <w:rPr>
          <w:rFonts w:ascii="Times New Roman" w:hAnsi="Times New Roman" w:cs="Times New Roman"/>
          <w:caps/>
          <w:sz w:val="24"/>
          <w:szCs w:val="24"/>
        </w:rPr>
        <w:t xml:space="preserve"> </w:t>
      </w:r>
      <w:r w:rsidRPr="009E2761">
        <w:rPr>
          <w:rFonts w:ascii="Times New Roman" w:hAnsi="Times New Roman" w:cs="Times New Roman"/>
          <w:sz w:val="24"/>
          <w:szCs w:val="24"/>
        </w:rPr>
        <w:t>joué et continuent de jouer des rôles importants pour différentes causes. Ces deux champions pourraient servir de canal pour recruter d’autres champions non ivoiriens pour renforcer l’équipe de mobilisation des ressources. Ils pourraient éventuellement aider à mobiliser des ressources financières et matérielles hors de la Côte d’Ivoire.  (Voir annexe</w:t>
      </w:r>
      <w:r w:rsidR="006E2D02">
        <w:rPr>
          <w:rFonts w:ascii="Times New Roman" w:hAnsi="Times New Roman" w:cs="Times New Roman"/>
          <w:sz w:val="24"/>
          <w:szCs w:val="24"/>
        </w:rPr>
        <w:t xml:space="preserve"> 3</w:t>
      </w:r>
      <w:r w:rsidRPr="009E2761">
        <w:rPr>
          <w:rFonts w:ascii="Times New Roman" w:hAnsi="Times New Roman" w:cs="Times New Roman"/>
          <w:sz w:val="24"/>
          <w:szCs w:val="24"/>
        </w:rPr>
        <w:t>)</w:t>
      </w:r>
    </w:p>
    <w:p w14:paraId="7435362D" w14:textId="77777777" w:rsidR="004A106F" w:rsidRPr="009E2761" w:rsidRDefault="004A106F" w:rsidP="007C7ACF">
      <w:pPr>
        <w:jc w:val="both"/>
        <w:rPr>
          <w:rFonts w:ascii="Times New Roman" w:hAnsi="Times New Roman" w:cs="Times New Roman"/>
          <w:bCs/>
          <w:sz w:val="24"/>
          <w:szCs w:val="24"/>
        </w:rPr>
      </w:pPr>
    </w:p>
    <w:p w14:paraId="47F9A893" w14:textId="6CEA8240" w:rsidR="007C7ACF" w:rsidRPr="009E2761" w:rsidRDefault="00751EA1" w:rsidP="00711456">
      <w:pPr>
        <w:pStyle w:val="Paragraphedeliste"/>
        <w:ind w:firstLine="696"/>
        <w:rPr>
          <w:rFonts w:ascii="Times New Roman" w:hAnsi="Times New Roman" w:cs="Times New Roman"/>
          <w:b/>
          <w:bCs/>
          <w:sz w:val="24"/>
          <w:szCs w:val="24"/>
        </w:rPr>
      </w:pPr>
      <w:r>
        <w:rPr>
          <w:rFonts w:ascii="Times New Roman" w:hAnsi="Times New Roman" w:cs="Times New Roman"/>
          <w:b/>
          <w:bCs/>
          <w:sz w:val="24"/>
          <w:szCs w:val="24"/>
        </w:rPr>
        <w:t>V</w:t>
      </w:r>
      <w:r w:rsidR="00711456" w:rsidRPr="009E2761">
        <w:rPr>
          <w:rFonts w:ascii="Times New Roman" w:hAnsi="Times New Roman" w:cs="Times New Roman"/>
          <w:b/>
          <w:bCs/>
          <w:sz w:val="24"/>
          <w:szCs w:val="24"/>
        </w:rPr>
        <w:t xml:space="preserve">.3.4 </w:t>
      </w:r>
      <w:r w:rsidR="007C7ACF" w:rsidRPr="009E2761">
        <w:rPr>
          <w:rFonts w:ascii="Times New Roman" w:hAnsi="Times New Roman" w:cs="Times New Roman"/>
          <w:b/>
          <w:bCs/>
          <w:sz w:val="24"/>
          <w:szCs w:val="24"/>
        </w:rPr>
        <w:t>Pourquoi un plaidoyer à l’attention du secteur privé ?</w:t>
      </w:r>
    </w:p>
    <w:p w14:paraId="1E7BEEDB" w14:textId="77777777" w:rsidR="000C38FF" w:rsidRPr="009E2761" w:rsidRDefault="000C38FF" w:rsidP="007C7ACF">
      <w:pPr>
        <w:rPr>
          <w:rFonts w:ascii="Times New Roman" w:hAnsi="Times New Roman" w:cs="Times New Roman"/>
          <w:b/>
          <w:sz w:val="24"/>
          <w:szCs w:val="24"/>
        </w:rPr>
      </w:pPr>
    </w:p>
    <w:p w14:paraId="4FC4E4AC" w14:textId="499EF055" w:rsidR="007C7ACF" w:rsidRPr="009E2761" w:rsidRDefault="007C7ACF" w:rsidP="007C7ACF">
      <w:pPr>
        <w:jc w:val="both"/>
        <w:rPr>
          <w:rFonts w:ascii="Times New Roman" w:hAnsi="Times New Roman" w:cs="Times New Roman"/>
          <w:bCs/>
          <w:sz w:val="24"/>
          <w:szCs w:val="24"/>
        </w:rPr>
      </w:pPr>
      <w:r w:rsidRPr="009E2761">
        <w:rPr>
          <w:rFonts w:ascii="Times New Roman" w:hAnsi="Times New Roman" w:cs="Times New Roman"/>
          <w:bCs/>
          <w:sz w:val="24"/>
          <w:szCs w:val="24"/>
        </w:rPr>
        <w:t xml:space="preserve">Comme mentionné plus haut, un argumentaire </w:t>
      </w:r>
      <w:r w:rsidRPr="00455AD1">
        <w:rPr>
          <w:rFonts w:ascii="Times New Roman" w:hAnsi="Times New Roman" w:cs="Times New Roman"/>
          <w:bCs/>
          <w:sz w:val="24"/>
          <w:szCs w:val="24"/>
        </w:rPr>
        <w:t xml:space="preserve">rationnel </w:t>
      </w:r>
      <w:r w:rsidR="00F1757B" w:rsidRPr="00455AD1">
        <w:rPr>
          <w:rFonts w:ascii="Times New Roman" w:hAnsi="Times New Roman" w:cs="Times New Roman"/>
          <w:bCs/>
          <w:sz w:val="24"/>
          <w:szCs w:val="24"/>
        </w:rPr>
        <w:t xml:space="preserve">sera utilisé </w:t>
      </w:r>
      <w:r w:rsidRPr="00455AD1">
        <w:rPr>
          <w:rFonts w:ascii="Times New Roman" w:hAnsi="Times New Roman" w:cs="Times New Roman"/>
          <w:bCs/>
          <w:sz w:val="24"/>
          <w:szCs w:val="24"/>
        </w:rPr>
        <w:t xml:space="preserve">pour convaincre </w:t>
      </w:r>
      <w:r w:rsidRPr="009E2761">
        <w:rPr>
          <w:rFonts w:ascii="Times New Roman" w:hAnsi="Times New Roman" w:cs="Times New Roman"/>
          <w:bCs/>
          <w:sz w:val="24"/>
          <w:szCs w:val="24"/>
        </w:rPr>
        <w:t>la cible du secteur privé que sont les entreprises qui ont pour vocation de faire du chiffre et des bénéfices.</w:t>
      </w:r>
    </w:p>
    <w:p w14:paraId="4F856915" w14:textId="77777777" w:rsidR="007C7ACF" w:rsidRPr="009E2761" w:rsidRDefault="007C7ACF" w:rsidP="007C7ACF">
      <w:pPr>
        <w:pStyle w:val="Paragraphedeliste"/>
        <w:jc w:val="both"/>
        <w:rPr>
          <w:rFonts w:ascii="Times New Roman" w:hAnsi="Times New Roman" w:cs="Times New Roman"/>
          <w:b/>
          <w:sz w:val="24"/>
          <w:szCs w:val="24"/>
        </w:rPr>
      </w:pPr>
      <w:r w:rsidRPr="009E2761">
        <w:rPr>
          <w:rFonts w:ascii="Times New Roman" w:hAnsi="Times New Roman" w:cs="Times New Roman"/>
          <w:b/>
          <w:sz w:val="24"/>
          <w:szCs w:val="24"/>
        </w:rPr>
        <w:t>Argument pour agir sur l’intention.</w:t>
      </w:r>
    </w:p>
    <w:p w14:paraId="4C1D3939" w14:textId="6B90FEB7" w:rsidR="007C7ACF" w:rsidRPr="009E2761" w:rsidRDefault="007C7ACF" w:rsidP="007C7ACF">
      <w:pPr>
        <w:jc w:val="both"/>
        <w:rPr>
          <w:rFonts w:ascii="Times New Roman" w:hAnsi="Times New Roman" w:cs="Times New Roman"/>
          <w:bCs/>
          <w:sz w:val="24"/>
          <w:szCs w:val="24"/>
        </w:rPr>
      </w:pPr>
      <w:r w:rsidRPr="009E2761">
        <w:rPr>
          <w:rFonts w:ascii="Times New Roman" w:hAnsi="Times New Roman" w:cs="Times New Roman"/>
          <w:bCs/>
          <w:sz w:val="24"/>
          <w:szCs w:val="24"/>
        </w:rPr>
        <w:t>Les entreprises ont pour vocation de faire du chiffre et de réaliser des bénéfices. Même si certaines consacrent des sommes importantes dans des fondations ou des œuvres sociales, sortir de l’argent n’est pas nécessairement la chose qu’elles aiment faire le plus. C’est pourquoi notre approche de mobilisation des ressources visera aussi bien des ressources financières que des ressources matérielles. Le tableau ci-dessous répertorie d’un côté ce que les entreprises perdent ou peuvent gagner et de l’autre ce que nous pouvons espérer ou attendre des entreprises soit en numéraires, soit en nature.</w:t>
      </w:r>
    </w:p>
    <w:p w14:paraId="34889709" w14:textId="7717051D" w:rsidR="00513300" w:rsidRPr="009E2761" w:rsidRDefault="00513300" w:rsidP="007C7ACF">
      <w:pPr>
        <w:jc w:val="both"/>
        <w:rPr>
          <w:rFonts w:ascii="Times New Roman" w:hAnsi="Times New Roman" w:cs="Times New Roman"/>
          <w:bCs/>
          <w:sz w:val="24"/>
          <w:szCs w:val="24"/>
        </w:rPr>
      </w:pPr>
    </w:p>
    <w:p w14:paraId="492C295D" w14:textId="3E3BAA21" w:rsidR="00513300" w:rsidRDefault="00513300" w:rsidP="007C7ACF">
      <w:pPr>
        <w:jc w:val="both"/>
        <w:rPr>
          <w:bCs/>
        </w:rPr>
      </w:pPr>
    </w:p>
    <w:p w14:paraId="11FA898F" w14:textId="77777777" w:rsidR="00513300" w:rsidRPr="00D8673F" w:rsidRDefault="00513300" w:rsidP="007C7ACF">
      <w:pPr>
        <w:jc w:val="both"/>
        <w:rPr>
          <w:bCs/>
        </w:rPr>
      </w:pPr>
    </w:p>
    <w:tbl>
      <w:tblPr>
        <w:tblStyle w:val="Grilledutableau"/>
        <w:tblW w:w="10774" w:type="dxa"/>
        <w:tblInd w:w="-601" w:type="dxa"/>
        <w:tblLook w:val="04A0" w:firstRow="1" w:lastRow="0" w:firstColumn="1" w:lastColumn="0" w:noHBand="0" w:noVBand="1"/>
      </w:tblPr>
      <w:tblGrid>
        <w:gridCol w:w="5207"/>
        <w:gridCol w:w="5567"/>
      </w:tblGrid>
      <w:tr w:rsidR="007C7ACF" w14:paraId="57B77A1C" w14:textId="77777777" w:rsidTr="00821A37">
        <w:tc>
          <w:tcPr>
            <w:tcW w:w="5207" w:type="dxa"/>
          </w:tcPr>
          <w:p w14:paraId="18291D72" w14:textId="77777777" w:rsidR="007C7ACF" w:rsidRPr="00E10AA9" w:rsidRDefault="007C7ACF" w:rsidP="00821A37">
            <w:pPr>
              <w:rPr>
                <w:b/>
              </w:rPr>
            </w:pPr>
            <w:r w:rsidRPr="00E10AA9">
              <w:rPr>
                <w:b/>
              </w:rPr>
              <w:t>CE QUE LES ENTREPRISES GAGNENT</w:t>
            </w:r>
          </w:p>
        </w:tc>
        <w:tc>
          <w:tcPr>
            <w:tcW w:w="5567" w:type="dxa"/>
          </w:tcPr>
          <w:p w14:paraId="7C5B5ACE" w14:textId="77777777" w:rsidR="007C7ACF" w:rsidRPr="00E10AA9" w:rsidRDefault="007C7ACF" w:rsidP="00821A37">
            <w:pPr>
              <w:rPr>
                <w:b/>
              </w:rPr>
            </w:pPr>
            <w:r w:rsidRPr="00E10AA9">
              <w:rPr>
                <w:b/>
              </w:rPr>
              <w:t>CE QU’ON ATTEND DES ENTREPRISES</w:t>
            </w:r>
          </w:p>
        </w:tc>
      </w:tr>
      <w:tr w:rsidR="007C7ACF" w14:paraId="0BBF7636" w14:textId="77777777" w:rsidTr="00821A37">
        <w:tc>
          <w:tcPr>
            <w:tcW w:w="5207" w:type="dxa"/>
          </w:tcPr>
          <w:p w14:paraId="34D465F4" w14:textId="69CB4630" w:rsidR="007C7ACF" w:rsidRPr="009546B8" w:rsidRDefault="007C7ACF" w:rsidP="00821A37">
            <w:pPr>
              <w:rPr>
                <w:rFonts w:ascii="Times New Roman" w:hAnsi="Times New Roman" w:cs="Times New Roman"/>
                <w:color w:val="000000"/>
              </w:rPr>
            </w:pPr>
            <w:r>
              <w:t xml:space="preserve">Réduction du taux d’absentéisme dû au paludisme ce qui est un coût </w:t>
            </w:r>
            <w:r w:rsidR="00F1757B">
              <w:t>en termes de</w:t>
            </w:r>
            <w:r>
              <w:t xml:space="preserve"> manque à gagner dans la productivité (perte de revenu/ réduction des bénéfices)</w:t>
            </w:r>
            <w:r w:rsidRPr="009546B8">
              <w:rPr>
                <w:rFonts w:ascii="Times New Roman" w:hAnsi="Times New Roman" w:cs="Times New Roman"/>
                <w:color w:val="000000"/>
              </w:rPr>
              <w:t xml:space="preserve"> </w:t>
            </w:r>
          </w:p>
          <w:p w14:paraId="53581D0D" w14:textId="77777777" w:rsidR="007C7ACF" w:rsidRDefault="007C7ACF" w:rsidP="00821A37">
            <w:r w:rsidRPr="00BC0F5E">
              <w:t>883 020</w:t>
            </w:r>
            <w:r>
              <w:t> </w:t>
            </w:r>
            <w:r w:rsidRPr="00BC0F5E">
              <w:t>537</w:t>
            </w:r>
            <w:r>
              <w:t xml:space="preserve">FCFA en perte de productivité lié au paludisme et </w:t>
            </w:r>
            <w:r w:rsidRPr="00BC0F5E">
              <w:t>77 175</w:t>
            </w:r>
            <w:r>
              <w:t> </w:t>
            </w:r>
            <w:r w:rsidRPr="00BC0F5E">
              <w:t>000</w:t>
            </w:r>
            <w:r>
              <w:t xml:space="preserve"> FCFA pour l’absentéisme pour 6 entreprises (Etude de la contribution du secteur privé dans la lutte contre le paludisme dans le secteur privé 2016)</w:t>
            </w:r>
          </w:p>
        </w:tc>
        <w:tc>
          <w:tcPr>
            <w:tcW w:w="5567" w:type="dxa"/>
            <w:vMerge w:val="restart"/>
          </w:tcPr>
          <w:p w14:paraId="765F6CA3" w14:textId="77777777" w:rsidR="007C7ACF" w:rsidRPr="00F45388" w:rsidRDefault="007C7ACF" w:rsidP="00821A37">
            <w:pPr>
              <w:rPr>
                <w:b/>
              </w:rPr>
            </w:pPr>
            <w:r w:rsidRPr="00F45388">
              <w:rPr>
                <w:b/>
              </w:rPr>
              <w:t>Contribution à hauteur de 25% au gap financier du PSN soit 8milliards par an et 40 milliard</w:t>
            </w:r>
            <w:r>
              <w:rPr>
                <w:b/>
              </w:rPr>
              <w:t>s</w:t>
            </w:r>
            <w:r w:rsidRPr="00F45388">
              <w:rPr>
                <w:b/>
              </w:rPr>
              <w:t xml:space="preserve"> sur 5 ans </w:t>
            </w:r>
          </w:p>
          <w:p w14:paraId="45D79F27" w14:textId="77777777" w:rsidR="007C7ACF" w:rsidRDefault="007C7ACF" w:rsidP="009C63CB">
            <w:pPr>
              <w:pStyle w:val="Paragraphedeliste"/>
              <w:numPr>
                <w:ilvl w:val="0"/>
                <w:numId w:val="19"/>
              </w:numPr>
            </w:pPr>
            <w:r>
              <w:t>Mobilisation des ressources financières pour la lutte contre le paludisme.</w:t>
            </w:r>
          </w:p>
          <w:p w14:paraId="7C017168" w14:textId="77777777" w:rsidR="007C7ACF" w:rsidRDefault="007C7ACF" w:rsidP="009C63CB">
            <w:pPr>
              <w:pStyle w:val="Paragraphedeliste"/>
              <w:numPr>
                <w:ilvl w:val="0"/>
                <w:numId w:val="20"/>
              </w:numPr>
            </w:pPr>
            <w:r>
              <w:t>Remise de chèque ou virement</w:t>
            </w:r>
          </w:p>
          <w:p w14:paraId="5E68A59B" w14:textId="77777777" w:rsidR="007C7ACF" w:rsidRDefault="007C7ACF" w:rsidP="009C63CB">
            <w:pPr>
              <w:pStyle w:val="Paragraphedeliste"/>
              <w:numPr>
                <w:ilvl w:val="0"/>
                <w:numId w:val="20"/>
              </w:numPr>
            </w:pPr>
            <w:r>
              <w:t xml:space="preserve">Prélèvement sur chaque </w:t>
            </w:r>
            <w:proofErr w:type="gramStart"/>
            <w:r>
              <w:t>produits</w:t>
            </w:r>
            <w:proofErr w:type="gramEnd"/>
            <w:r>
              <w:t xml:space="preserve"> ou articles vendus.</w:t>
            </w:r>
          </w:p>
          <w:p w14:paraId="6FA60AD7" w14:textId="77777777" w:rsidR="007C7ACF" w:rsidRDefault="007C7ACF" w:rsidP="009C63CB">
            <w:pPr>
              <w:pStyle w:val="Paragraphedeliste"/>
              <w:numPr>
                <w:ilvl w:val="0"/>
                <w:numId w:val="19"/>
              </w:numPr>
            </w:pPr>
            <w:r>
              <w:t xml:space="preserve">Mobilisation des ressources matérielles </w:t>
            </w:r>
          </w:p>
          <w:p w14:paraId="4FFACAA6" w14:textId="77777777" w:rsidR="007C7ACF" w:rsidRDefault="007C7ACF" w:rsidP="009C63CB">
            <w:pPr>
              <w:pStyle w:val="Paragraphedeliste"/>
              <w:numPr>
                <w:ilvl w:val="0"/>
                <w:numId w:val="3"/>
              </w:numPr>
            </w:pPr>
            <w:r>
              <w:t>Achats d’intrants pour la mise à disposition au comité.</w:t>
            </w:r>
          </w:p>
          <w:p w14:paraId="633D158C" w14:textId="77777777" w:rsidR="007C7ACF" w:rsidRDefault="007C7ACF" w:rsidP="009C63CB">
            <w:pPr>
              <w:pStyle w:val="Paragraphedeliste"/>
              <w:numPr>
                <w:ilvl w:val="0"/>
                <w:numId w:val="3"/>
              </w:numPr>
            </w:pPr>
            <w:r>
              <w:t>Offre ou achat d’espaces publicitaires.</w:t>
            </w:r>
          </w:p>
          <w:p w14:paraId="3970947F" w14:textId="77777777" w:rsidR="007C7ACF" w:rsidRDefault="007C7ACF" w:rsidP="009C63CB">
            <w:pPr>
              <w:pStyle w:val="Paragraphedeliste"/>
              <w:numPr>
                <w:ilvl w:val="0"/>
                <w:numId w:val="3"/>
              </w:numPr>
            </w:pPr>
            <w:r>
              <w:t>Mise à disposition de matériels roulants et carburants (offre ou prêt).</w:t>
            </w:r>
          </w:p>
          <w:p w14:paraId="2EFD908C" w14:textId="77777777" w:rsidR="007C7ACF" w:rsidRDefault="007C7ACF" w:rsidP="009C63CB">
            <w:pPr>
              <w:pStyle w:val="Paragraphedeliste"/>
              <w:numPr>
                <w:ilvl w:val="0"/>
                <w:numId w:val="3"/>
              </w:numPr>
            </w:pPr>
            <w:r>
              <w:t xml:space="preserve">Production des supports de communication </w:t>
            </w:r>
          </w:p>
          <w:p w14:paraId="509F1E7B" w14:textId="77777777" w:rsidR="007C7ACF" w:rsidRDefault="007C7ACF" w:rsidP="009C63CB">
            <w:pPr>
              <w:pStyle w:val="Paragraphedeliste"/>
              <w:numPr>
                <w:ilvl w:val="0"/>
                <w:numId w:val="3"/>
              </w:numPr>
            </w:pPr>
            <w:r>
              <w:t>Mise à disposition des gadgets pour la mobilisation communautaire et des activités évènementielles.</w:t>
            </w:r>
          </w:p>
          <w:p w14:paraId="03612370" w14:textId="77777777" w:rsidR="007C7ACF" w:rsidRDefault="007C7ACF" w:rsidP="009C63CB">
            <w:pPr>
              <w:pStyle w:val="Paragraphedeliste"/>
              <w:numPr>
                <w:ilvl w:val="0"/>
                <w:numId w:val="3"/>
              </w:numPr>
            </w:pPr>
            <w:r>
              <w:t>Mise à disposition du matériel de sonorisation et de technologie.</w:t>
            </w:r>
          </w:p>
          <w:p w14:paraId="40992F7E" w14:textId="77777777" w:rsidR="007C7ACF" w:rsidRDefault="007C7ACF" w:rsidP="009C63CB">
            <w:pPr>
              <w:pStyle w:val="Paragraphedeliste"/>
              <w:numPr>
                <w:ilvl w:val="0"/>
                <w:numId w:val="3"/>
              </w:numPr>
            </w:pPr>
            <w:r>
              <w:t>Achat de kits d’assainissement.</w:t>
            </w:r>
          </w:p>
          <w:p w14:paraId="4FBFCA44" w14:textId="77777777" w:rsidR="007C7ACF" w:rsidRDefault="007C7ACF" w:rsidP="009C63CB">
            <w:pPr>
              <w:pStyle w:val="Paragraphedeliste"/>
              <w:numPr>
                <w:ilvl w:val="0"/>
                <w:numId w:val="3"/>
              </w:numPr>
            </w:pPr>
            <w:r>
              <w:t>Achat de matériel et fournitures de bureau.</w:t>
            </w:r>
          </w:p>
        </w:tc>
      </w:tr>
      <w:tr w:rsidR="007C7ACF" w14:paraId="41BC5C79" w14:textId="77777777" w:rsidTr="00821A37">
        <w:tc>
          <w:tcPr>
            <w:tcW w:w="5207" w:type="dxa"/>
          </w:tcPr>
          <w:p w14:paraId="4B26B17C" w14:textId="77777777" w:rsidR="007C7ACF" w:rsidRDefault="007C7ACF" w:rsidP="00821A37">
            <w:r>
              <w:t>Satisfaire aux exigences de la RSE</w:t>
            </w:r>
          </w:p>
        </w:tc>
        <w:tc>
          <w:tcPr>
            <w:tcW w:w="5567" w:type="dxa"/>
            <w:vMerge/>
          </w:tcPr>
          <w:p w14:paraId="2673C0E8" w14:textId="77777777" w:rsidR="007C7ACF" w:rsidRDefault="007C7ACF" w:rsidP="00821A37"/>
        </w:tc>
      </w:tr>
      <w:tr w:rsidR="007C7ACF" w14:paraId="076165D3" w14:textId="77777777" w:rsidTr="00821A37">
        <w:tc>
          <w:tcPr>
            <w:tcW w:w="5207" w:type="dxa"/>
          </w:tcPr>
          <w:p w14:paraId="72345FC7" w14:textId="4C31BD76" w:rsidR="007C7ACF" w:rsidRDefault="00F1757B" w:rsidP="00821A37">
            <w:r>
              <w:t>Être</w:t>
            </w:r>
            <w:r w:rsidR="007C7ACF">
              <w:t xml:space="preserve"> une entreprise citoyenne</w:t>
            </w:r>
          </w:p>
        </w:tc>
        <w:tc>
          <w:tcPr>
            <w:tcW w:w="5567" w:type="dxa"/>
            <w:vMerge/>
          </w:tcPr>
          <w:p w14:paraId="5E4B3C9E" w14:textId="77777777" w:rsidR="007C7ACF" w:rsidRDefault="007C7ACF" w:rsidP="00821A37"/>
        </w:tc>
      </w:tr>
      <w:tr w:rsidR="007C7ACF" w14:paraId="2D503614" w14:textId="77777777" w:rsidTr="00821A37">
        <w:tc>
          <w:tcPr>
            <w:tcW w:w="5207" w:type="dxa"/>
          </w:tcPr>
          <w:p w14:paraId="3E8BFCC2" w14:textId="77777777" w:rsidR="007C7ACF" w:rsidRDefault="007C7ACF" w:rsidP="00821A37">
            <w:r>
              <w:t xml:space="preserve">Bénéficier de la visibilité lors des activités et évènements organisés par le projet </w:t>
            </w:r>
          </w:p>
        </w:tc>
        <w:tc>
          <w:tcPr>
            <w:tcW w:w="5567" w:type="dxa"/>
            <w:vMerge/>
          </w:tcPr>
          <w:p w14:paraId="1B6C85A8" w14:textId="77777777" w:rsidR="007C7ACF" w:rsidRDefault="007C7ACF" w:rsidP="00821A37"/>
        </w:tc>
      </w:tr>
      <w:tr w:rsidR="007C7ACF" w14:paraId="0EC0DFA9" w14:textId="77777777" w:rsidTr="00821A37">
        <w:tc>
          <w:tcPr>
            <w:tcW w:w="5207" w:type="dxa"/>
          </w:tcPr>
          <w:p w14:paraId="79377202" w14:textId="77777777" w:rsidR="007C7ACF" w:rsidRDefault="007C7ACF" w:rsidP="00821A37">
            <w:r>
              <w:t>Renforcement des capacités des points focaux et pairs éducateurs en technique de communication et remplissage des outils de collecte de données</w:t>
            </w:r>
          </w:p>
        </w:tc>
        <w:tc>
          <w:tcPr>
            <w:tcW w:w="5567" w:type="dxa"/>
            <w:vMerge/>
          </w:tcPr>
          <w:p w14:paraId="5F1DA146" w14:textId="77777777" w:rsidR="007C7ACF" w:rsidRDefault="007C7ACF" w:rsidP="00821A37"/>
        </w:tc>
      </w:tr>
      <w:tr w:rsidR="007C7ACF" w14:paraId="6BF5E7C4" w14:textId="77777777" w:rsidTr="00821A37">
        <w:tc>
          <w:tcPr>
            <w:tcW w:w="5207" w:type="dxa"/>
          </w:tcPr>
          <w:p w14:paraId="18511915" w14:textId="77777777" w:rsidR="007C7ACF" w:rsidRDefault="007C7ACF" w:rsidP="00821A37">
            <w:r>
              <w:t>Gratuité des intrants de prise en charge du paludisme simple pour les entreprises ayant une structure sanitaire</w:t>
            </w:r>
          </w:p>
        </w:tc>
        <w:tc>
          <w:tcPr>
            <w:tcW w:w="5567" w:type="dxa"/>
            <w:vMerge/>
          </w:tcPr>
          <w:p w14:paraId="7A3C076D" w14:textId="77777777" w:rsidR="007C7ACF" w:rsidRDefault="007C7ACF" w:rsidP="00821A37"/>
        </w:tc>
      </w:tr>
    </w:tbl>
    <w:p w14:paraId="53C93E1E" w14:textId="77777777" w:rsidR="007C7ACF" w:rsidRDefault="007C7ACF" w:rsidP="007C7ACF"/>
    <w:p w14:paraId="6A60DEBC" w14:textId="15C63394" w:rsidR="007C7ACF" w:rsidRDefault="00751EA1" w:rsidP="00711456">
      <w:pPr>
        <w:pStyle w:val="Paragraphedeliste"/>
        <w:ind w:firstLine="696"/>
        <w:rPr>
          <w:rFonts w:ascii="Times New Roman" w:hAnsi="Times New Roman" w:cs="Times New Roman"/>
          <w:b/>
          <w:bCs/>
          <w:sz w:val="24"/>
          <w:szCs w:val="24"/>
        </w:rPr>
      </w:pPr>
      <w:r>
        <w:rPr>
          <w:rFonts w:ascii="Times New Roman" w:hAnsi="Times New Roman" w:cs="Times New Roman"/>
          <w:b/>
          <w:bCs/>
          <w:sz w:val="24"/>
          <w:szCs w:val="24"/>
        </w:rPr>
        <w:t>V</w:t>
      </w:r>
      <w:r w:rsidR="00711456">
        <w:rPr>
          <w:rFonts w:ascii="Times New Roman" w:hAnsi="Times New Roman" w:cs="Times New Roman"/>
          <w:b/>
          <w:bCs/>
          <w:sz w:val="24"/>
          <w:szCs w:val="24"/>
        </w:rPr>
        <w:t xml:space="preserve">.3.4 </w:t>
      </w:r>
      <w:r w:rsidR="007C7ACF" w:rsidRPr="00711456">
        <w:rPr>
          <w:rFonts w:ascii="Times New Roman" w:hAnsi="Times New Roman" w:cs="Times New Roman"/>
          <w:b/>
          <w:bCs/>
          <w:sz w:val="24"/>
          <w:szCs w:val="24"/>
        </w:rPr>
        <w:t>Argument pour agir sur la confiance</w:t>
      </w:r>
    </w:p>
    <w:p w14:paraId="1DADE732" w14:textId="77777777" w:rsidR="00711456" w:rsidRPr="00711456" w:rsidRDefault="00711456" w:rsidP="00711456">
      <w:pPr>
        <w:pStyle w:val="Paragraphedeliste"/>
        <w:ind w:firstLine="696"/>
        <w:rPr>
          <w:rFonts w:ascii="Times New Roman" w:hAnsi="Times New Roman" w:cs="Times New Roman"/>
          <w:b/>
          <w:bCs/>
          <w:sz w:val="24"/>
          <w:szCs w:val="24"/>
        </w:rPr>
      </w:pPr>
    </w:p>
    <w:p w14:paraId="214DCA56" w14:textId="77777777" w:rsidR="007C7ACF" w:rsidRPr="009E2761" w:rsidRDefault="007C7ACF" w:rsidP="007C7ACF">
      <w:pPr>
        <w:jc w:val="both"/>
        <w:rPr>
          <w:rFonts w:ascii="Times New Roman" w:hAnsi="Times New Roman" w:cs="Times New Roman"/>
          <w:sz w:val="24"/>
          <w:szCs w:val="24"/>
        </w:rPr>
      </w:pPr>
      <w:r w:rsidRPr="009E2761">
        <w:rPr>
          <w:rFonts w:ascii="Times New Roman" w:hAnsi="Times New Roman" w:cs="Times New Roman"/>
          <w:sz w:val="24"/>
          <w:szCs w:val="24"/>
        </w:rPr>
        <w:t xml:space="preserve">Le gap financier du PSN paludisme qui justifie l’élaboration de ce plan de mobilisation de ressources s’élève à environ 156 milliards. La mobilisation de 25% de ce gap qui s’élève à 8 milliards l’année est un objectif ambitieux mais atteignable. Pour augmenter les chances d’atteinte de cet objectif, il convient de mettre en place un mécanisme robuste à même de rassurer les éventuels donateurs. Les donateurs auront besoin d’être rassurés sur l’utilisation rigoureuse et rationnelle que l’on pourrait faire des futures ressources mobilisées. Le tableau ci-dessous tente d’identifier d’une part les défis ou risques qui nourriront d’éventuels inquiétudes ou réticences des donateurs et d’autre part les éléments ou arguments possibles pour les mitiger et rassurer les donateurs. </w:t>
      </w:r>
    </w:p>
    <w:p w14:paraId="4057F845" w14:textId="77777777" w:rsidR="007C7ACF" w:rsidRPr="009E2761" w:rsidRDefault="007C7ACF" w:rsidP="007C7ACF">
      <w:pPr>
        <w:jc w:val="both"/>
        <w:rPr>
          <w:rFonts w:ascii="Times New Roman" w:hAnsi="Times New Roman" w:cs="Times New Roman"/>
          <w:sz w:val="24"/>
          <w:szCs w:val="24"/>
        </w:rPr>
      </w:pPr>
    </w:p>
    <w:p w14:paraId="612831FF" w14:textId="77777777" w:rsidR="007C7ACF" w:rsidRDefault="007C7ACF" w:rsidP="007C7ACF">
      <w:pPr>
        <w:jc w:val="both"/>
      </w:pPr>
    </w:p>
    <w:tbl>
      <w:tblPr>
        <w:tblStyle w:val="Grilledutableau"/>
        <w:tblW w:w="10632" w:type="dxa"/>
        <w:tblInd w:w="-601" w:type="dxa"/>
        <w:tblLook w:val="04A0" w:firstRow="1" w:lastRow="0" w:firstColumn="1" w:lastColumn="0" w:noHBand="0" w:noVBand="1"/>
      </w:tblPr>
      <w:tblGrid>
        <w:gridCol w:w="5207"/>
        <w:gridCol w:w="5425"/>
      </w:tblGrid>
      <w:tr w:rsidR="007C7ACF" w14:paraId="187358B5" w14:textId="77777777" w:rsidTr="00821A37">
        <w:tc>
          <w:tcPr>
            <w:tcW w:w="10632" w:type="dxa"/>
            <w:gridSpan w:val="2"/>
          </w:tcPr>
          <w:p w14:paraId="5E12F5FA" w14:textId="6ED7B609" w:rsidR="007C7ACF" w:rsidRPr="00E10AA9" w:rsidRDefault="007C7ACF" w:rsidP="00821A37">
            <w:pPr>
              <w:rPr>
                <w:b/>
              </w:rPr>
            </w:pPr>
            <w:r w:rsidRPr="00E10AA9">
              <w:rPr>
                <w:b/>
              </w:rPr>
              <w:t>Comment rassurer les donateurs de la gestion rigoureuse des ressources mobilisées</w:t>
            </w:r>
            <w:r w:rsidR="00711456">
              <w:rPr>
                <w:b/>
              </w:rPr>
              <w:t> ?</w:t>
            </w:r>
          </w:p>
        </w:tc>
      </w:tr>
      <w:tr w:rsidR="007C7ACF" w14:paraId="588A4EF6" w14:textId="77777777" w:rsidTr="00821A37">
        <w:tc>
          <w:tcPr>
            <w:tcW w:w="5207" w:type="dxa"/>
          </w:tcPr>
          <w:p w14:paraId="1C1EC5EA" w14:textId="77777777" w:rsidR="007C7ACF" w:rsidRPr="009007E4" w:rsidRDefault="007C7ACF" w:rsidP="00821A37">
            <w:pPr>
              <w:rPr>
                <w:b/>
                <w:bCs/>
              </w:rPr>
            </w:pPr>
            <w:r w:rsidRPr="009007E4">
              <w:rPr>
                <w:b/>
                <w:bCs/>
              </w:rPr>
              <w:t>Défis</w:t>
            </w:r>
          </w:p>
        </w:tc>
        <w:tc>
          <w:tcPr>
            <w:tcW w:w="5425" w:type="dxa"/>
          </w:tcPr>
          <w:p w14:paraId="639B5149" w14:textId="77777777" w:rsidR="007C7ACF" w:rsidRPr="009007E4" w:rsidRDefault="007C7ACF" w:rsidP="00821A37">
            <w:pPr>
              <w:rPr>
                <w:b/>
                <w:bCs/>
              </w:rPr>
            </w:pPr>
            <w:r w:rsidRPr="009007E4">
              <w:rPr>
                <w:b/>
                <w:bCs/>
              </w:rPr>
              <w:t>Solutions proposées</w:t>
            </w:r>
          </w:p>
        </w:tc>
      </w:tr>
      <w:tr w:rsidR="007C7ACF" w14:paraId="0BDAE046" w14:textId="77777777" w:rsidTr="00821A37">
        <w:tc>
          <w:tcPr>
            <w:tcW w:w="5207" w:type="dxa"/>
          </w:tcPr>
          <w:p w14:paraId="4D040D5B" w14:textId="77777777" w:rsidR="007C7ACF" w:rsidRDefault="007C7ACF" w:rsidP="00821A37">
            <w:r>
              <w:t>Collecte des fonds</w:t>
            </w:r>
          </w:p>
        </w:tc>
        <w:tc>
          <w:tcPr>
            <w:tcW w:w="5425" w:type="dxa"/>
          </w:tcPr>
          <w:p w14:paraId="2F813BAB" w14:textId="77777777" w:rsidR="007C7ACF" w:rsidRDefault="007C7ACF" w:rsidP="00821A37">
            <w:r>
              <w:t xml:space="preserve">Un système de contribution par virement bancaire </w:t>
            </w:r>
          </w:p>
        </w:tc>
      </w:tr>
      <w:tr w:rsidR="007C7ACF" w14:paraId="440FEF5B" w14:textId="77777777" w:rsidTr="00821A37">
        <w:tc>
          <w:tcPr>
            <w:tcW w:w="5207" w:type="dxa"/>
          </w:tcPr>
          <w:p w14:paraId="66DA860A" w14:textId="77777777" w:rsidR="007C7ACF" w:rsidRDefault="007C7ACF" w:rsidP="00821A37">
            <w:r>
              <w:t xml:space="preserve">Collecte des dons en nature </w:t>
            </w:r>
          </w:p>
          <w:p w14:paraId="685518B4" w14:textId="77777777" w:rsidR="007C7ACF" w:rsidRDefault="007C7ACF" w:rsidP="009C63CB">
            <w:pPr>
              <w:pStyle w:val="Paragraphedeliste"/>
              <w:numPr>
                <w:ilvl w:val="0"/>
                <w:numId w:val="3"/>
              </w:numPr>
            </w:pPr>
            <w:r>
              <w:t xml:space="preserve">Achats d’intrants pour la mise à disposition au comité </w:t>
            </w:r>
          </w:p>
          <w:p w14:paraId="23A1A0E3" w14:textId="77777777" w:rsidR="007C7ACF" w:rsidRDefault="007C7ACF" w:rsidP="009C63CB">
            <w:pPr>
              <w:pStyle w:val="Paragraphedeliste"/>
              <w:numPr>
                <w:ilvl w:val="0"/>
                <w:numId w:val="3"/>
              </w:numPr>
            </w:pPr>
            <w:r>
              <w:t xml:space="preserve">Offre ou achat d’espaces publicitaires </w:t>
            </w:r>
          </w:p>
          <w:p w14:paraId="0AA5E2BC" w14:textId="77777777" w:rsidR="007C7ACF" w:rsidRDefault="007C7ACF" w:rsidP="009C63CB">
            <w:pPr>
              <w:pStyle w:val="Paragraphedeliste"/>
              <w:numPr>
                <w:ilvl w:val="0"/>
                <w:numId w:val="3"/>
              </w:numPr>
            </w:pPr>
            <w:r>
              <w:t>Mise à disposition de matériels roulants et carburants (offre ou prêt)</w:t>
            </w:r>
          </w:p>
          <w:p w14:paraId="18F7F79A" w14:textId="77777777" w:rsidR="007C7ACF" w:rsidRDefault="007C7ACF" w:rsidP="009C63CB">
            <w:pPr>
              <w:pStyle w:val="Paragraphedeliste"/>
              <w:numPr>
                <w:ilvl w:val="0"/>
                <w:numId w:val="3"/>
              </w:numPr>
            </w:pPr>
            <w:r>
              <w:t xml:space="preserve">Production des supports de communication </w:t>
            </w:r>
          </w:p>
          <w:p w14:paraId="7BE29659" w14:textId="77777777" w:rsidR="007C7ACF" w:rsidRDefault="007C7ACF" w:rsidP="009C63CB">
            <w:pPr>
              <w:pStyle w:val="Paragraphedeliste"/>
              <w:numPr>
                <w:ilvl w:val="0"/>
                <w:numId w:val="3"/>
              </w:numPr>
            </w:pPr>
            <w:r>
              <w:t>Mise à disposition des gadgets pour la mobilisation communautaire et des activités évènementielles</w:t>
            </w:r>
          </w:p>
          <w:p w14:paraId="3EAED882" w14:textId="77777777" w:rsidR="007C7ACF" w:rsidRDefault="007C7ACF" w:rsidP="009C63CB">
            <w:pPr>
              <w:pStyle w:val="Paragraphedeliste"/>
              <w:numPr>
                <w:ilvl w:val="0"/>
                <w:numId w:val="3"/>
              </w:numPr>
            </w:pPr>
            <w:r>
              <w:t>Mise à disposition du matériel de sonorisation et de technologie</w:t>
            </w:r>
          </w:p>
          <w:p w14:paraId="54B4B696" w14:textId="77777777" w:rsidR="007C7ACF" w:rsidRDefault="007C7ACF" w:rsidP="009C63CB">
            <w:pPr>
              <w:pStyle w:val="Paragraphedeliste"/>
              <w:numPr>
                <w:ilvl w:val="0"/>
                <w:numId w:val="3"/>
              </w:numPr>
            </w:pPr>
            <w:r>
              <w:t xml:space="preserve">Achat de kits d’assainissement </w:t>
            </w:r>
          </w:p>
          <w:p w14:paraId="33CD7DA5" w14:textId="77777777" w:rsidR="007C7ACF" w:rsidRDefault="007C7ACF" w:rsidP="009C63CB">
            <w:pPr>
              <w:pStyle w:val="Paragraphedeliste"/>
              <w:numPr>
                <w:ilvl w:val="0"/>
                <w:numId w:val="3"/>
              </w:numPr>
            </w:pPr>
            <w:r>
              <w:t xml:space="preserve">Achat de matériel et fournitures de bureau </w:t>
            </w:r>
          </w:p>
        </w:tc>
        <w:tc>
          <w:tcPr>
            <w:tcW w:w="5425" w:type="dxa"/>
          </w:tcPr>
          <w:p w14:paraId="6D5A0505" w14:textId="77777777" w:rsidR="007C7ACF" w:rsidRDefault="007C7ACF" w:rsidP="00821A37">
            <w:r>
              <w:t>Ouverture d’un magasin de stockage sécurisé</w:t>
            </w:r>
          </w:p>
          <w:p w14:paraId="317F881A" w14:textId="77777777" w:rsidR="007C7ACF" w:rsidRDefault="007C7ACF" w:rsidP="00821A37">
            <w:r>
              <w:t xml:space="preserve">Mise en place d’une équipe de gestion de ce magasin (coordonnateur, logisticien, gestionnaire de stocks, agents de sécurité) </w:t>
            </w:r>
          </w:p>
          <w:p w14:paraId="04952DE2" w14:textId="77777777" w:rsidR="007C7ACF" w:rsidRDefault="007C7ACF" w:rsidP="00821A37">
            <w:r>
              <w:t>Mise en place d’un système de traçabilité des dons mobilisés</w:t>
            </w:r>
          </w:p>
          <w:p w14:paraId="6A0DE1CF" w14:textId="77777777" w:rsidR="007C7ACF" w:rsidRDefault="007C7ACF" w:rsidP="00821A37">
            <w:r>
              <w:t xml:space="preserve">Mise en place d’un système de gestion rationnelle et rigoureuse des dons coordonné par l’équipe de plaidoyer </w:t>
            </w:r>
          </w:p>
          <w:p w14:paraId="319CB092" w14:textId="77777777" w:rsidR="007C7ACF" w:rsidRDefault="007C7ACF" w:rsidP="00821A37">
            <w:r>
              <w:t>Application rigoureuse de la notion de recevabilité</w:t>
            </w:r>
          </w:p>
          <w:p w14:paraId="632E99DE" w14:textId="77777777" w:rsidR="007C7ACF" w:rsidRDefault="007C7ACF" w:rsidP="00821A37">
            <w:r>
              <w:t xml:space="preserve">Utilisation rationnelle et correct du matériel prêté  </w:t>
            </w:r>
          </w:p>
          <w:p w14:paraId="0DD1C8C5" w14:textId="77777777" w:rsidR="007C7ACF" w:rsidRDefault="007C7ACF" w:rsidP="00821A37">
            <w:r>
              <w:t xml:space="preserve">Elaboration d’un manuel de procédure pour la gestion des dons </w:t>
            </w:r>
          </w:p>
        </w:tc>
      </w:tr>
      <w:tr w:rsidR="007C7ACF" w14:paraId="084E0F8C" w14:textId="77777777" w:rsidTr="00821A37">
        <w:tc>
          <w:tcPr>
            <w:tcW w:w="5207" w:type="dxa"/>
          </w:tcPr>
          <w:p w14:paraId="325E3BF8" w14:textId="77777777" w:rsidR="007C7ACF" w:rsidRDefault="007C7ACF" w:rsidP="00821A37">
            <w:r>
              <w:t>La conservation des fonds</w:t>
            </w:r>
          </w:p>
        </w:tc>
        <w:tc>
          <w:tcPr>
            <w:tcW w:w="5425" w:type="dxa"/>
          </w:tcPr>
          <w:p w14:paraId="642F5EA0" w14:textId="77777777" w:rsidR="007C7ACF" w:rsidRDefault="007C7ACF" w:rsidP="00821A37">
            <w:r>
              <w:t xml:space="preserve">Les fonds seront logés dans un compte bancaire* </w:t>
            </w:r>
            <w:r w:rsidRPr="00365714">
              <w:rPr>
                <w:highlight w:val="yellow"/>
              </w:rPr>
              <w:t>(à compléter avec l’appui de spécialistes)</w:t>
            </w:r>
          </w:p>
        </w:tc>
      </w:tr>
      <w:tr w:rsidR="007C7ACF" w14:paraId="5A4699F6" w14:textId="77777777" w:rsidTr="00821A37">
        <w:tc>
          <w:tcPr>
            <w:tcW w:w="5207" w:type="dxa"/>
          </w:tcPr>
          <w:p w14:paraId="35B72528" w14:textId="77777777" w:rsidR="007C7ACF" w:rsidRDefault="007C7ACF" w:rsidP="00821A37">
            <w:r>
              <w:t>La gestion des fonds/ structure de gouvernance</w:t>
            </w:r>
          </w:p>
        </w:tc>
        <w:tc>
          <w:tcPr>
            <w:tcW w:w="5425" w:type="dxa"/>
          </w:tcPr>
          <w:p w14:paraId="4E194B51" w14:textId="77777777" w:rsidR="007C7ACF" w:rsidRDefault="007C7ACF" w:rsidP="00821A37">
            <w:r>
              <w:t>Mise en place d’une structure de gouvernance multipartite comprenant :</w:t>
            </w:r>
          </w:p>
          <w:p w14:paraId="3B6B4FD2" w14:textId="77777777" w:rsidR="007C7ACF" w:rsidRDefault="007C7ACF" w:rsidP="009C63CB">
            <w:pPr>
              <w:pStyle w:val="Paragraphedeliste"/>
              <w:numPr>
                <w:ilvl w:val="0"/>
                <w:numId w:val="4"/>
              </w:numPr>
            </w:pPr>
            <w:r>
              <w:t>un conseil d’administration</w:t>
            </w:r>
          </w:p>
          <w:p w14:paraId="1EE20CA0" w14:textId="77777777" w:rsidR="007C7ACF" w:rsidRDefault="007C7ACF" w:rsidP="009C63CB">
            <w:pPr>
              <w:pStyle w:val="Paragraphedeliste"/>
              <w:numPr>
                <w:ilvl w:val="0"/>
                <w:numId w:val="4"/>
              </w:numPr>
            </w:pPr>
            <w:r>
              <w:t xml:space="preserve">une direction exécutive, </w:t>
            </w:r>
          </w:p>
          <w:p w14:paraId="610B07BA" w14:textId="77777777" w:rsidR="007C7ACF" w:rsidRDefault="007C7ACF" w:rsidP="009C63CB">
            <w:pPr>
              <w:pStyle w:val="Paragraphedeliste"/>
              <w:numPr>
                <w:ilvl w:val="0"/>
                <w:numId w:val="4"/>
              </w:numPr>
            </w:pPr>
            <w:r>
              <w:t xml:space="preserve">une trésorerie, </w:t>
            </w:r>
          </w:p>
          <w:p w14:paraId="7F344DD9" w14:textId="77777777" w:rsidR="007C7ACF" w:rsidRDefault="007C7ACF" w:rsidP="009C63CB">
            <w:pPr>
              <w:pStyle w:val="Paragraphedeliste"/>
              <w:numPr>
                <w:ilvl w:val="0"/>
                <w:numId w:val="4"/>
              </w:numPr>
            </w:pPr>
            <w:r>
              <w:t>un auditeur interne</w:t>
            </w:r>
          </w:p>
          <w:p w14:paraId="149B7186" w14:textId="77777777" w:rsidR="007C7ACF" w:rsidRDefault="007C7ACF" w:rsidP="009C63CB">
            <w:pPr>
              <w:pStyle w:val="Paragraphedeliste"/>
              <w:numPr>
                <w:ilvl w:val="0"/>
                <w:numId w:val="4"/>
              </w:numPr>
            </w:pPr>
            <w:r>
              <w:t>des commissaires aux comptes</w:t>
            </w:r>
          </w:p>
          <w:p w14:paraId="2A5EE68A" w14:textId="77777777" w:rsidR="007C7ACF" w:rsidRDefault="007C7ACF" w:rsidP="00821A37">
            <w:r>
              <w:t xml:space="preserve">élaboration d’un manuel de procédure pour la gestion des fonds </w:t>
            </w:r>
          </w:p>
          <w:p w14:paraId="15BF1334" w14:textId="77777777" w:rsidR="007C7ACF" w:rsidRDefault="007C7ACF" w:rsidP="00821A37">
            <w:r>
              <w:t xml:space="preserve">la comptabilité de ce fonds sera auditée par un auditeur externe </w:t>
            </w:r>
          </w:p>
          <w:p w14:paraId="5E5067EA" w14:textId="77777777" w:rsidR="007C7ACF" w:rsidRDefault="007C7ACF" w:rsidP="00821A37">
            <w:r>
              <w:t xml:space="preserve">la sélection des employés est soumise à un appel à candidature </w:t>
            </w:r>
          </w:p>
          <w:p w14:paraId="4DAF546C" w14:textId="77777777" w:rsidR="007C7ACF" w:rsidRDefault="007C7ACF" w:rsidP="00821A37">
            <w:r>
              <w:t>Publication des résultats financiers dans la presse</w:t>
            </w:r>
          </w:p>
        </w:tc>
      </w:tr>
      <w:tr w:rsidR="007C7ACF" w14:paraId="7276EA99" w14:textId="77777777" w:rsidTr="00821A37">
        <w:tc>
          <w:tcPr>
            <w:tcW w:w="5207" w:type="dxa"/>
          </w:tcPr>
          <w:p w14:paraId="618D4D54" w14:textId="77777777" w:rsidR="007C7ACF" w:rsidRDefault="007C7ACF" w:rsidP="00821A37">
            <w:r>
              <w:t xml:space="preserve">Le suivi et évaluation </w:t>
            </w:r>
          </w:p>
        </w:tc>
        <w:tc>
          <w:tcPr>
            <w:tcW w:w="5425" w:type="dxa"/>
          </w:tcPr>
          <w:p w14:paraId="04DC7CFD" w14:textId="77777777" w:rsidR="007C7ACF" w:rsidRDefault="007C7ACF" w:rsidP="00821A37">
            <w:r>
              <w:t>Tenue de bilan semestriel et annuel (assemblée générale)</w:t>
            </w:r>
          </w:p>
          <w:p w14:paraId="19B3B7DA" w14:textId="77777777" w:rsidR="007C7ACF" w:rsidRDefault="007C7ACF" w:rsidP="00821A37">
            <w:r>
              <w:t xml:space="preserve">Développement des outils de suivi et évaluation </w:t>
            </w:r>
          </w:p>
          <w:p w14:paraId="1EA0D3AE" w14:textId="77777777" w:rsidR="007C7ACF" w:rsidRDefault="007C7ACF" w:rsidP="00821A37">
            <w:r>
              <w:t>Suivi de routine</w:t>
            </w:r>
          </w:p>
          <w:p w14:paraId="1AE57781" w14:textId="77777777" w:rsidR="007C7ACF" w:rsidRDefault="007C7ACF" w:rsidP="00821A37">
            <w:r>
              <w:t xml:space="preserve">Analyse des résultats </w:t>
            </w:r>
          </w:p>
          <w:p w14:paraId="702659AA" w14:textId="77777777" w:rsidR="007C7ACF" w:rsidRDefault="007C7ACF" w:rsidP="00821A37">
            <w:r>
              <w:t xml:space="preserve">Publication des résultats dans la presse </w:t>
            </w:r>
          </w:p>
          <w:p w14:paraId="0A4ACBBE" w14:textId="77777777" w:rsidR="007C7ACF" w:rsidRDefault="007C7ACF" w:rsidP="00821A37">
            <w:r>
              <w:t xml:space="preserve">Evaluation du projet </w:t>
            </w:r>
          </w:p>
        </w:tc>
      </w:tr>
    </w:tbl>
    <w:p w14:paraId="5712E0B9" w14:textId="77777777" w:rsidR="007C7ACF" w:rsidRDefault="007C7ACF" w:rsidP="007C7ACF"/>
    <w:p w14:paraId="0A43FDD7" w14:textId="77777777" w:rsidR="007C7ACF" w:rsidRPr="00D65825" w:rsidRDefault="007C7ACF" w:rsidP="007C7ACF">
      <w:pPr>
        <w:jc w:val="both"/>
        <w:rPr>
          <w:bCs/>
        </w:rPr>
        <w:sectPr w:rsidR="007C7ACF" w:rsidRPr="00D65825" w:rsidSect="007C7ACF">
          <w:pgSz w:w="11906" w:h="16838"/>
          <w:pgMar w:top="1418" w:right="1418" w:bottom="1418" w:left="1418" w:header="709" w:footer="709" w:gutter="0"/>
          <w:cols w:space="708"/>
          <w:docGrid w:linePitch="360"/>
        </w:sectPr>
      </w:pPr>
    </w:p>
    <w:p w14:paraId="5405504E" w14:textId="6CBAA1CE" w:rsidR="003022AD" w:rsidRDefault="003022AD" w:rsidP="009C63CB">
      <w:pPr>
        <w:pStyle w:val="Paragraphedeliste"/>
        <w:numPr>
          <w:ilvl w:val="0"/>
          <w:numId w:val="8"/>
        </w:numPr>
        <w:tabs>
          <w:tab w:val="left" w:pos="310"/>
        </w:tabs>
        <w:rPr>
          <w:b/>
          <w:sz w:val="32"/>
          <w:szCs w:val="32"/>
        </w:rPr>
      </w:pPr>
      <w:r>
        <w:rPr>
          <w:b/>
          <w:sz w:val="32"/>
          <w:szCs w:val="32"/>
        </w:rPr>
        <w:t xml:space="preserve">Plan </w:t>
      </w:r>
      <w:r w:rsidRPr="003022AD">
        <w:rPr>
          <w:b/>
          <w:sz w:val="32"/>
          <w:szCs w:val="32"/>
        </w:rPr>
        <w:t>de</w:t>
      </w:r>
      <w:r>
        <w:rPr>
          <w:b/>
          <w:sz w:val="32"/>
          <w:szCs w:val="32"/>
        </w:rPr>
        <w:t xml:space="preserve"> suivi Evaluation</w:t>
      </w:r>
    </w:p>
    <w:p w14:paraId="4EDE49AE" w14:textId="77777777" w:rsidR="001A06ED" w:rsidRDefault="001A06ED" w:rsidP="001A06ED">
      <w:pPr>
        <w:pStyle w:val="Paragraphedeliste"/>
        <w:tabs>
          <w:tab w:val="left" w:pos="310"/>
        </w:tabs>
        <w:rPr>
          <w:b/>
          <w:sz w:val="32"/>
          <w:szCs w:val="32"/>
        </w:rPr>
      </w:pPr>
    </w:p>
    <w:p w14:paraId="0EEE10DE" w14:textId="2BA17963" w:rsidR="001A06ED" w:rsidRDefault="001A06ED" w:rsidP="009C63CB">
      <w:pPr>
        <w:pStyle w:val="Paragraphedeliste"/>
        <w:numPr>
          <w:ilvl w:val="1"/>
          <w:numId w:val="8"/>
        </w:numPr>
        <w:tabs>
          <w:tab w:val="left" w:pos="310"/>
        </w:tabs>
        <w:rPr>
          <w:b/>
          <w:sz w:val="32"/>
          <w:szCs w:val="32"/>
        </w:rPr>
      </w:pPr>
      <w:r>
        <w:rPr>
          <w:b/>
          <w:sz w:val="32"/>
          <w:szCs w:val="32"/>
        </w:rPr>
        <w:t>Institutions nationales et partenaires</w:t>
      </w:r>
    </w:p>
    <w:p w14:paraId="6C4540B8" w14:textId="3D49F1DD" w:rsidR="00D73C70" w:rsidRDefault="00D73C70" w:rsidP="003022AD">
      <w:pPr>
        <w:tabs>
          <w:tab w:val="left" w:pos="310"/>
        </w:tabs>
        <w:rPr>
          <w:b/>
          <w:sz w:val="32"/>
          <w:szCs w:val="32"/>
        </w:rPr>
      </w:pPr>
    </w:p>
    <w:tbl>
      <w:tblPr>
        <w:tblStyle w:val="Grilledutableau"/>
        <w:tblW w:w="14111" w:type="dxa"/>
        <w:tblLook w:val="04A0" w:firstRow="1" w:lastRow="0" w:firstColumn="1" w:lastColumn="0" w:noHBand="0" w:noVBand="1"/>
      </w:tblPr>
      <w:tblGrid>
        <w:gridCol w:w="3020"/>
        <w:gridCol w:w="4375"/>
        <w:gridCol w:w="6716"/>
      </w:tblGrid>
      <w:tr w:rsidR="00097D2E" w14:paraId="165C5026" w14:textId="77777777" w:rsidTr="00B54941">
        <w:tc>
          <w:tcPr>
            <w:tcW w:w="14111" w:type="dxa"/>
            <w:gridSpan w:val="3"/>
          </w:tcPr>
          <w:p w14:paraId="55576F79" w14:textId="77777777" w:rsidR="00097D2E" w:rsidRDefault="00097D2E" w:rsidP="00B54941">
            <w:r>
              <w:t>Objectif </w:t>
            </w:r>
            <w:proofErr w:type="gramStart"/>
            <w:r>
              <w:t>1:</w:t>
            </w:r>
            <w:proofErr w:type="gramEnd"/>
            <w:r>
              <w:t xml:space="preserve"> </w:t>
            </w:r>
            <w:r w:rsidRPr="002D6CFE">
              <w:rPr>
                <w:rFonts w:ascii="Times New Roman" w:eastAsia="Times New Roman" w:hAnsi="Times New Roman" w:cs="Times New Roman"/>
                <w:b/>
                <w:bCs/>
                <w:sz w:val="24"/>
                <w:szCs w:val="24"/>
                <w:lang w:eastAsia="fr-CI"/>
              </w:rPr>
              <w:t>D’ici fin 2023, obtenir du gouvernement l’augmentation de 10% du budget alloué à la lutte contre le paludisme</w:t>
            </w:r>
          </w:p>
        </w:tc>
      </w:tr>
      <w:tr w:rsidR="00097D2E" w14:paraId="11A27915" w14:textId="77777777" w:rsidTr="00B54941">
        <w:tc>
          <w:tcPr>
            <w:tcW w:w="14111" w:type="dxa"/>
            <w:gridSpan w:val="3"/>
          </w:tcPr>
          <w:p w14:paraId="6E7B7773" w14:textId="77777777" w:rsidR="00097D2E" w:rsidRPr="007E344F" w:rsidRDefault="00097D2E" w:rsidP="00B54941">
            <w:pPr>
              <w:spacing w:after="160" w:line="256" w:lineRule="auto"/>
              <w:jc w:val="both"/>
            </w:pPr>
            <w:r>
              <w:t xml:space="preserve">Stratégie 1 : </w:t>
            </w:r>
            <w:r w:rsidRPr="007E344F">
              <w:rPr>
                <w:rFonts w:ascii="Times New Roman" w:hAnsi="Times New Roman" w:cs="Times New Roman"/>
                <w:b/>
                <w:bCs/>
                <w:sz w:val="24"/>
                <w:szCs w:val="24"/>
              </w:rPr>
              <w:t>Convaincre le ministre de la Santé d’introduire auprès du gouvernement un projet de loi visant à augmenter le budget alloué à la lutte contre le paludisme.</w:t>
            </w:r>
          </w:p>
        </w:tc>
      </w:tr>
      <w:tr w:rsidR="00097D2E" w14:paraId="059A4D28" w14:textId="77777777" w:rsidTr="00B54941">
        <w:tc>
          <w:tcPr>
            <w:tcW w:w="3020" w:type="dxa"/>
          </w:tcPr>
          <w:p w14:paraId="210BC950" w14:textId="77777777" w:rsidR="00097D2E" w:rsidRDefault="00097D2E" w:rsidP="00B54941">
            <w:r>
              <w:t>Résultat attendu</w:t>
            </w:r>
          </w:p>
        </w:tc>
        <w:tc>
          <w:tcPr>
            <w:tcW w:w="4375" w:type="dxa"/>
          </w:tcPr>
          <w:p w14:paraId="5C36BBC2" w14:textId="77777777" w:rsidR="00097D2E" w:rsidRDefault="00097D2E" w:rsidP="00B54941">
            <w:r>
              <w:t>Indicateurs</w:t>
            </w:r>
          </w:p>
        </w:tc>
        <w:tc>
          <w:tcPr>
            <w:tcW w:w="6716" w:type="dxa"/>
          </w:tcPr>
          <w:p w14:paraId="3ACDD612" w14:textId="77777777" w:rsidR="00097D2E" w:rsidRDefault="00097D2E" w:rsidP="00B54941">
            <w:r>
              <w:t>Sources de vérification</w:t>
            </w:r>
          </w:p>
        </w:tc>
      </w:tr>
      <w:tr w:rsidR="00097D2E" w14:paraId="51172F9E" w14:textId="77777777" w:rsidTr="00B54941">
        <w:tc>
          <w:tcPr>
            <w:tcW w:w="3020" w:type="dxa"/>
            <w:vMerge w:val="restart"/>
          </w:tcPr>
          <w:p w14:paraId="0B8E9821" w14:textId="77777777" w:rsidR="00097D2E" w:rsidRDefault="00097D2E" w:rsidP="00B54941">
            <w:r>
              <w:rPr>
                <w:rFonts w:ascii="Times New Roman" w:hAnsi="Times New Roman" w:cs="Times New Roman"/>
                <w:b/>
                <w:bCs/>
                <w:sz w:val="24"/>
                <w:szCs w:val="24"/>
              </w:rPr>
              <w:t>L</w:t>
            </w:r>
            <w:r w:rsidRPr="007E344F">
              <w:rPr>
                <w:rFonts w:ascii="Times New Roman" w:hAnsi="Times New Roman" w:cs="Times New Roman"/>
                <w:b/>
                <w:bCs/>
                <w:sz w:val="24"/>
                <w:szCs w:val="24"/>
              </w:rPr>
              <w:t xml:space="preserve">e ministre de la Santé </w:t>
            </w:r>
            <w:r>
              <w:rPr>
                <w:rFonts w:ascii="Times New Roman" w:hAnsi="Times New Roman" w:cs="Times New Roman"/>
                <w:b/>
                <w:bCs/>
                <w:sz w:val="24"/>
                <w:szCs w:val="24"/>
              </w:rPr>
              <w:t>est convaincu de la nécessité d’int</w:t>
            </w:r>
            <w:r w:rsidRPr="007E344F">
              <w:rPr>
                <w:rFonts w:ascii="Times New Roman" w:hAnsi="Times New Roman" w:cs="Times New Roman"/>
                <w:b/>
                <w:bCs/>
                <w:sz w:val="24"/>
                <w:szCs w:val="24"/>
              </w:rPr>
              <w:t>roduire auprès du gouvernement un projet de loi visant à augmenter le budget alloué à la lutte contre le paludisme</w:t>
            </w:r>
          </w:p>
        </w:tc>
        <w:tc>
          <w:tcPr>
            <w:tcW w:w="4375" w:type="dxa"/>
          </w:tcPr>
          <w:p w14:paraId="786EDDFC" w14:textId="77777777" w:rsidR="00097D2E" w:rsidRPr="00C879AC" w:rsidRDefault="00097D2E" w:rsidP="00B54941">
            <w:r w:rsidRPr="00C879AC">
              <w:rPr>
                <w:bCs/>
                <w:sz w:val="20"/>
                <w:szCs w:val="20"/>
              </w:rPr>
              <w:t>Note technique adressée au ministre en charge de la santé pour la justification de l’augmentation du budget</w:t>
            </w:r>
          </w:p>
        </w:tc>
        <w:tc>
          <w:tcPr>
            <w:tcW w:w="6716" w:type="dxa"/>
          </w:tcPr>
          <w:p w14:paraId="50470EFF" w14:textId="77777777" w:rsidR="00097D2E" w:rsidRDefault="00097D2E" w:rsidP="00B54941">
            <w:r>
              <w:t>Dossier technique</w:t>
            </w:r>
          </w:p>
        </w:tc>
      </w:tr>
      <w:tr w:rsidR="00097D2E" w14:paraId="499C7CC8" w14:textId="77777777" w:rsidTr="00B54941">
        <w:tc>
          <w:tcPr>
            <w:tcW w:w="3020" w:type="dxa"/>
            <w:vMerge/>
          </w:tcPr>
          <w:p w14:paraId="018A9838" w14:textId="77777777" w:rsidR="00097D2E" w:rsidRDefault="00097D2E" w:rsidP="00B54941"/>
        </w:tc>
        <w:tc>
          <w:tcPr>
            <w:tcW w:w="4375" w:type="dxa"/>
          </w:tcPr>
          <w:p w14:paraId="3CFE4B53" w14:textId="77777777" w:rsidR="00097D2E" w:rsidRPr="00C879AC" w:rsidRDefault="00097D2E" w:rsidP="00B54941">
            <w:r w:rsidRPr="00C879AC">
              <w:rPr>
                <w:bCs/>
                <w:sz w:val="20"/>
                <w:szCs w:val="20"/>
              </w:rPr>
              <w:t>Proposition de communication en conseil des ministres pour la justification de l’augmentation du budget</w:t>
            </w:r>
          </w:p>
        </w:tc>
        <w:tc>
          <w:tcPr>
            <w:tcW w:w="6716" w:type="dxa"/>
          </w:tcPr>
          <w:p w14:paraId="029C84BA" w14:textId="77777777" w:rsidR="00097D2E" w:rsidRDefault="00097D2E" w:rsidP="00B54941">
            <w:r w:rsidRPr="005A1996">
              <w:t>Dossier technique</w:t>
            </w:r>
          </w:p>
        </w:tc>
      </w:tr>
      <w:tr w:rsidR="00097D2E" w14:paraId="6D521E60" w14:textId="77777777" w:rsidTr="00B54941">
        <w:tc>
          <w:tcPr>
            <w:tcW w:w="3020" w:type="dxa"/>
            <w:vMerge/>
          </w:tcPr>
          <w:p w14:paraId="136BDAC1" w14:textId="77777777" w:rsidR="00097D2E" w:rsidRDefault="00097D2E" w:rsidP="00B54941"/>
        </w:tc>
        <w:tc>
          <w:tcPr>
            <w:tcW w:w="4375" w:type="dxa"/>
          </w:tcPr>
          <w:p w14:paraId="2BB3DD48" w14:textId="77777777" w:rsidR="00097D2E" w:rsidRPr="00C879AC" w:rsidRDefault="00097D2E" w:rsidP="00B54941">
            <w:r>
              <w:t>Adoption de la communication en conseil des ministre</w:t>
            </w:r>
          </w:p>
        </w:tc>
        <w:tc>
          <w:tcPr>
            <w:tcW w:w="6716" w:type="dxa"/>
          </w:tcPr>
          <w:p w14:paraId="2E3CCB5B" w14:textId="77777777" w:rsidR="00097D2E" w:rsidRDefault="00097D2E" w:rsidP="00B54941">
            <w:r>
              <w:t>Communiqué du conseil des ministres</w:t>
            </w:r>
          </w:p>
        </w:tc>
      </w:tr>
      <w:tr w:rsidR="00097D2E" w14:paraId="42C55F17" w14:textId="77777777" w:rsidTr="00B54941">
        <w:tc>
          <w:tcPr>
            <w:tcW w:w="3020" w:type="dxa"/>
            <w:vMerge/>
          </w:tcPr>
          <w:p w14:paraId="02642B2F" w14:textId="77777777" w:rsidR="00097D2E" w:rsidRDefault="00097D2E" w:rsidP="00B54941"/>
        </w:tc>
        <w:tc>
          <w:tcPr>
            <w:tcW w:w="4375" w:type="dxa"/>
          </w:tcPr>
          <w:p w14:paraId="57D9698A" w14:textId="77777777" w:rsidR="00097D2E" w:rsidRDefault="00097D2E" w:rsidP="00B54941"/>
        </w:tc>
        <w:tc>
          <w:tcPr>
            <w:tcW w:w="6716" w:type="dxa"/>
          </w:tcPr>
          <w:p w14:paraId="4AB2A734" w14:textId="77777777" w:rsidR="00097D2E" w:rsidRDefault="00097D2E" w:rsidP="00B54941"/>
        </w:tc>
      </w:tr>
      <w:tr w:rsidR="00097D2E" w14:paraId="60850148" w14:textId="77777777" w:rsidTr="00B54941">
        <w:tc>
          <w:tcPr>
            <w:tcW w:w="14111" w:type="dxa"/>
            <w:gridSpan w:val="3"/>
          </w:tcPr>
          <w:p w14:paraId="28DDD018" w14:textId="77777777" w:rsidR="00097D2E" w:rsidRPr="00025AC5" w:rsidRDefault="00097D2E" w:rsidP="00B54941">
            <w:pPr>
              <w:spacing w:after="160" w:line="256" w:lineRule="auto"/>
              <w:jc w:val="both"/>
              <w:rPr>
                <w:rFonts w:ascii="Times New Roman" w:hAnsi="Times New Roman" w:cs="Times New Roman"/>
                <w:b/>
                <w:bCs/>
                <w:sz w:val="24"/>
                <w:szCs w:val="24"/>
              </w:rPr>
            </w:pPr>
            <w:r>
              <w:t xml:space="preserve">Stratégie 2 : </w:t>
            </w:r>
            <w:r w:rsidRPr="00010D2D">
              <w:rPr>
                <w:rFonts w:ascii="Times New Roman" w:hAnsi="Times New Roman" w:cs="Times New Roman"/>
                <w:b/>
                <w:bCs/>
                <w:sz w:val="24"/>
                <w:szCs w:val="24"/>
              </w:rPr>
              <w:t xml:space="preserve">Convaincre le ministre de la Santé d’introduire une communication en conseil des ministres pour lancer une mobilisation sociale en décrétant l’année 2023, </w:t>
            </w:r>
            <w:r w:rsidRPr="00010D2D">
              <w:rPr>
                <w:rFonts w:ascii="Times New Roman" w:hAnsi="Times New Roman" w:cs="Times New Roman"/>
                <w:b/>
                <w:bCs/>
                <w:i/>
                <w:iCs/>
                <w:sz w:val="24"/>
                <w:szCs w:val="24"/>
              </w:rPr>
              <w:t>« l’année de la lutte contre le paludisme en Côte d’Ivoire. »</w:t>
            </w:r>
          </w:p>
        </w:tc>
      </w:tr>
      <w:tr w:rsidR="00097D2E" w14:paraId="01A4A12D" w14:textId="77777777" w:rsidTr="00B54941">
        <w:tc>
          <w:tcPr>
            <w:tcW w:w="3020" w:type="dxa"/>
          </w:tcPr>
          <w:p w14:paraId="698F1BD1" w14:textId="77777777" w:rsidR="00097D2E" w:rsidRDefault="00097D2E" w:rsidP="00B54941">
            <w:r>
              <w:t>Résultat attendu</w:t>
            </w:r>
          </w:p>
        </w:tc>
        <w:tc>
          <w:tcPr>
            <w:tcW w:w="4375" w:type="dxa"/>
          </w:tcPr>
          <w:p w14:paraId="322B1A03" w14:textId="77777777" w:rsidR="00097D2E" w:rsidRDefault="00097D2E" w:rsidP="00B54941">
            <w:r>
              <w:t>Indicateurs</w:t>
            </w:r>
          </w:p>
        </w:tc>
        <w:tc>
          <w:tcPr>
            <w:tcW w:w="6716" w:type="dxa"/>
          </w:tcPr>
          <w:p w14:paraId="3A91ACF2" w14:textId="77777777" w:rsidR="00097D2E" w:rsidRDefault="00097D2E" w:rsidP="00B54941">
            <w:r>
              <w:t>Sources de vérification</w:t>
            </w:r>
          </w:p>
        </w:tc>
      </w:tr>
      <w:tr w:rsidR="00097D2E" w14:paraId="649BD692" w14:textId="77777777" w:rsidTr="00B54941">
        <w:tc>
          <w:tcPr>
            <w:tcW w:w="3020" w:type="dxa"/>
            <w:vMerge w:val="restart"/>
          </w:tcPr>
          <w:p w14:paraId="23C7E5FC" w14:textId="77777777" w:rsidR="00097D2E" w:rsidRDefault="00097D2E" w:rsidP="00B54941">
            <w:r>
              <w:t>Le ministre de la santé défend en conseil des ministre le décret instituant l’année 2023</w:t>
            </w:r>
          </w:p>
          <w:p w14:paraId="46CEB596" w14:textId="77777777" w:rsidR="00097D2E" w:rsidRDefault="00097D2E" w:rsidP="00B54941">
            <w:r w:rsidRPr="00010D2D">
              <w:rPr>
                <w:rFonts w:ascii="Times New Roman" w:hAnsi="Times New Roman" w:cs="Times New Roman"/>
                <w:b/>
                <w:bCs/>
                <w:i/>
                <w:iCs/>
                <w:sz w:val="24"/>
                <w:szCs w:val="24"/>
              </w:rPr>
              <w:t>« l’année de la lutte contre le paludisme en Côte d’Ivoire. »</w:t>
            </w:r>
          </w:p>
        </w:tc>
        <w:tc>
          <w:tcPr>
            <w:tcW w:w="4375" w:type="dxa"/>
          </w:tcPr>
          <w:p w14:paraId="031913F3" w14:textId="77777777" w:rsidR="00097D2E" w:rsidRDefault="00097D2E" w:rsidP="00B54941">
            <w:r w:rsidRPr="00C879AC">
              <w:rPr>
                <w:bCs/>
                <w:sz w:val="20"/>
                <w:szCs w:val="20"/>
              </w:rPr>
              <w:t xml:space="preserve">Décret déclarant l’année 2023 </w:t>
            </w:r>
            <w:r w:rsidRPr="00C879AC">
              <w:rPr>
                <w:bCs/>
                <w:i/>
                <w:iCs/>
                <w:sz w:val="20"/>
                <w:szCs w:val="20"/>
              </w:rPr>
              <w:t>Année de lutte contre le paludisme</w:t>
            </w:r>
          </w:p>
        </w:tc>
        <w:tc>
          <w:tcPr>
            <w:tcW w:w="6716" w:type="dxa"/>
          </w:tcPr>
          <w:p w14:paraId="741F01FA" w14:textId="77777777" w:rsidR="00097D2E" w:rsidRDefault="00097D2E" w:rsidP="00B54941">
            <w:r>
              <w:t>Décret publié dans le journal officiel</w:t>
            </w:r>
          </w:p>
        </w:tc>
      </w:tr>
      <w:tr w:rsidR="00097D2E" w14:paraId="5F7B9A64" w14:textId="77777777" w:rsidTr="00B54941">
        <w:tc>
          <w:tcPr>
            <w:tcW w:w="3020" w:type="dxa"/>
            <w:vMerge/>
          </w:tcPr>
          <w:p w14:paraId="49838E75" w14:textId="77777777" w:rsidR="00097D2E" w:rsidRDefault="00097D2E" w:rsidP="00B54941"/>
        </w:tc>
        <w:tc>
          <w:tcPr>
            <w:tcW w:w="4375" w:type="dxa"/>
          </w:tcPr>
          <w:p w14:paraId="56FCFC2A" w14:textId="77777777" w:rsidR="00097D2E" w:rsidRDefault="00097D2E" w:rsidP="00B54941"/>
        </w:tc>
        <w:tc>
          <w:tcPr>
            <w:tcW w:w="6716" w:type="dxa"/>
          </w:tcPr>
          <w:p w14:paraId="4262B30C" w14:textId="77777777" w:rsidR="00097D2E" w:rsidRDefault="00097D2E" w:rsidP="00B54941"/>
        </w:tc>
      </w:tr>
      <w:tr w:rsidR="00097D2E" w14:paraId="5F2910B7" w14:textId="77777777" w:rsidTr="00B54941">
        <w:tc>
          <w:tcPr>
            <w:tcW w:w="3020" w:type="dxa"/>
            <w:vMerge/>
          </w:tcPr>
          <w:p w14:paraId="23DECFA9" w14:textId="77777777" w:rsidR="00097D2E" w:rsidRDefault="00097D2E" w:rsidP="00B54941"/>
        </w:tc>
        <w:tc>
          <w:tcPr>
            <w:tcW w:w="4375" w:type="dxa"/>
          </w:tcPr>
          <w:p w14:paraId="35D15E5C" w14:textId="77777777" w:rsidR="00097D2E" w:rsidRDefault="00097D2E" w:rsidP="00B54941"/>
        </w:tc>
        <w:tc>
          <w:tcPr>
            <w:tcW w:w="6716" w:type="dxa"/>
          </w:tcPr>
          <w:p w14:paraId="3C1DD2B4" w14:textId="77777777" w:rsidR="00097D2E" w:rsidRDefault="00097D2E" w:rsidP="00B54941"/>
        </w:tc>
      </w:tr>
      <w:tr w:rsidR="00097D2E" w14:paraId="559B6A51" w14:textId="77777777" w:rsidTr="00B54941">
        <w:tc>
          <w:tcPr>
            <w:tcW w:w="3020" w:type="dxa"/>
            <w:vMerge/>
          </w:tcPr>
          <w:p w14:paraId="457327B4" w14:textId="77777777" w:rsidR="00097D2E" w:rsidRDefault="00097D2E" w:rsidP="00B54941"/>
        </w:tc>
        <w:tc>
          <w:tcPr>
            <w:tcW w:w="4375" w:type="dxa"/>
          </w:tcPr>
          <w:p w14:paraId="6DC6FB74" w14:textId="77777777" w:rsidR="00097D2E" w:rsidRDefault="00097D2E" w:rsidP="00B54941"/>
        </w:tc>
        <w:tc>
          <w:tcPr>
            <w:tcW w:w="6716" w:type="dxa"/>
          </w:tcPr>
          <w:p w14:paraId="05A993E5" w14:textId="77777777" w:rsidR="00097D2E" w:rsidRDefault="00097D2E" w:rsidP="00B54941"/>
        </w:tc>
      </w:tr>
    </w:tbl>
    <w:p w14:paraId="58D06E92" w14:textId="77777777" w:rsidR="00813206" w:rsidRDefault="00813206" w:rsidP="003022AD">
      <w:pPr>
        <w:tabs>
          <w:tab w:val="left" w:pos="310"/>
        </w:tabs>
        <w:rPr>
          <w:b/>
          <w:sz w:val="32"/>
          <w:szCs w:val="32"/>
        </w:rPr>
      </w:pPr>
    </w:p>
    <w:p w14:paraId="32754534" w14:textId="77777777" w:rsidR="00097D2E" w:rsidRDefault="00097D2E" w:rsidP="003022AD">
      <w:pPr>
        <w:tabs>
          <w:tab w:val="left" w:pos="310"/>
        </w:tabs>
        <w:rPr>
          <w:b/>
          <w:sz w:val="32"/>
          <w:szCs w:val="32"/>
        </w:rPr>
      </w:pPr>
    </w:p>
    <w:tbl>
      <w:tblPr>
        <w:tblStyle w:val="Grilledutableau"/>
        <w:tblW w:w="14111" w:type="dxa"/>
        <w:tblLook w:val="04A0" w:firstRow="1" w:lastRow="0" w:firstColumn="1" w:lastColumn="0" w:noHBand="0" w:noVBand="1"/>
      </w:tblPr>
      <w:tblGrid>
        <w:gridCol w:w="3020"/>
        <w:gridCol w:w="5197"/>
        <w:gridCol w:w="5894"/>
      </w:tblGrid>
      <w:tr w:rsidR="00DD41FE" w14:paraId="2D1646A0" w14:textId="77777777" w:rsidTr="00B54941">
        <w:tc>
          <w:tcPr>
            <w:tcW w:w="14111" w:type="dxa"/>
            <w:gridSpan w:val="3"/>
          </w:tcPr>
          <w:p w14:paraId="68B61A27" w14:textId="77777777" w:rsidR="00DD41FE" w:rsidRDefault="00DD41FE" w:rsidP="00B54941">
            <w:pPr>
              <w:jc w:val="both"/>
            </w:pPr>
            <w:r>
              <w:t>Objectif </w:t>
            </w:r>
            <w:proofErr w:type="gramStart"/>
            <w:r>
              <w:t>2:</w:t>
            </w:r>
            <w:proofErr w:type="gramEnd"/>
            <w:r>
              <w:t xml:space="preserve"> </w:t>
            </w:r>
            <w:r w:rsidRPr="002D6CFE">
              <w:rPr>
                <w:rFonts w:ascii="Times New Roman" w:eastAsia="Times New Roman" w:hAnsi="Times New Roman" w:cs="Times New Roman"/>
                <w:b/>
                <w:bCs/>
                <w:sz w:val="24"/>
                <w:szCs w:val="24"/>
                <w:lang w:eastAsia="fr-CI"/>
              </w:rPr>
              <w:t>D’ici fin 2023, mobiliser de nouveaux Partenaires Techniques et Financiers dans la lutte contre le paludisme capable de contribuer à hauteur de 15% au financement du gap du PSN de lutte contre le paludisme 2021-2025</w:t>
            </w:r>
            <w:r>
              <w:rPr>
                <w:rFonts w:ascii="Times New Roman" w:eastAsia="Times New Roman" w:hAnsi="Times New Roman" w:cs="Times New Roman"/>
                <w:b/>
                <w:bCs/>
                <w:sz w:val="24"/>
                <w:szCs w:val="24"/>
                <w:lang w:eastAsia="fr-CI"/>
              </w:rPr>
              <w:t> </w:t>
            </w:r>
          </w:p>
        </w:tc>
      </w:tr>
      <w:tr w:rsidR="00DD41FE" w14:paraId="7F5D65ED" w14:textId="77777777" w:rsidTr="00B54941">
        <w:tc>
          <w:tcPr>
            <w:tcW w:w="14111" w:type="dxa"/>
            <w:gridSpan w:val="3"/>
          </w:tcPr>
          <w:p w14:paraId="4AA036A6" w14:textId="77777777" w:rsidR="00DD41FE" w:rsidRPr="00B377E4" w:rsidRDefault="00DD41FE" w:rsidP="00B54941">
            <w:pPr>
              <w:jc w:val="both"/>
              <w:rPr>
                <w:rFonts w:ascii="Times New Roman" w:hAnsi="Times New Roman" w:cs="Times New Roman"/>
                <w:b/>
                <w:bCs/>
                <w:sz w:val="24"/>
                <w:szCs w:val="24"/>
                <w:lang w:val="fr-CI"/>
              </w:rPr>
            </w:pPr>
            <w:r>
              <w:t xml:space="preserve">Stratégie 1 : </w:t>
            </w:r>
            <w:r w:rsidRPr="002D6CFE">
              <w:rPr>
                <w:rFonts w:ascii="Times New Roman" w:hAnsi="Times New Roman" w:cs="Times New Roman"/>
                <w:b/>
                <w:bCs/>
                <w:sz w:val="24"/>
                <w:szCs w:val="24"/>
                <w:lang w:val="fr-CI"/>
              </w:rPr>
              <w:t>Lancer une campagne de communication ciblée aussi bien à l’intérieur qu’à l’extérieur du pays en vue de recruter de nouveaux partenaires techniques et financiers.</w:t>
            </w:r>
          </w:p>
        </w:tc>
      </w:tr>
      <w:tr w:rsidR="00DD41FE" w:rsidRPr="00A56ED2" w14:paraId="5947C7BB" w14:textId="77777777" w:rsidTr="00B54941">
        <w:tc>
          <w:tcPr>
            <w:tcW w:w="3020" w:type="dxa"/>
          </w:tcPr>
          <w:p w14:paraId="3D1C3D51" w14:textId="77777777" w:rsidR="00DD41FE" w:rsidRPr="00A56ED2" w:rsidRDefault="00DD41FE" w:rsidP="00B54941">
            <w:pPr>
              <w:rPr>
                <w:b/>
                <w:bCs/>
                <w:sz w:val="24"/>
                <w:szCs w:val="24"/>
              </w:rPr>
            </w:pPr>
            <w:r w:rsidRPr="00A56ED2">
              <w:rPr>
                <w:b/>
                <w:bCs/>
                <w:sz w:val="24"/>
                <w:szCs w:val="24"/>
              </w:rPr>
              <w:t>Résultat attendu</w:t>
            </w:r>
          </w:p>
        </w:tc>
        <w:tc>
          <w:tcPr>
            <w:tcW w:w="5197" w:type="dxa"/>
          </w:tcPr>
          <w:p w14:paraId="7F692EF4" w14:textId="77777777" w:rsidR="00DD41FE" w:rsidRPr="00A56ED2" w:rsidRDefault="00DD41FE" w:rsidP="00B54941">
            <w:pPr>
              <w:rPr>
                <w:b/>
                <w:bCs/>
                <w:sz w:val="24"/>
                <w:szCs w:val="24"/>
              </w:rPr>
            </w:pPr>
            <w:r w:rsidRPr="00A56ED2">
              <w:rPr>
                <w:b/>
                <w:bCs/>
                <w:sz w:val="24"/>
                <w:szCs w:val="24"/>
              </w:rPr>
              <w:t>Indicateurs</w:t>
            </w:r>
          </w:p>
        </w:tc>
        <w:tc>
          <w:tcPr>
            <w:tcW w:w="5894" w:type="dxa"/>
          </w:tcPr>
          <w:p w14:paraId="013B4161" w14:textId="77777777" w:rsidR="00DD41FE" w:rsidRPr="00A56ED2" w:rsidRDefault="00DD41FE" w:rsidP="00B54941">
            <w:pPr>
              <w:rPr>
                <w:b/>
                <w:bCs/>
                <w:sz w:val="24"/>
                <w:szCs w:val="24"/>
              </w:rPr>
            </w:pPr>
            <w:r w:rsidRPr="00A56ED2">
              <w:rPr>
                <w:b/>
                <w:bCs/>
                <w:sz w:val="24"/>
                <w:szCs w:val="24"/>
              </w:rPr>
              <w:t>Sources de vérification</w:t>
            </w:r>
          </w:p>
        </w:tc>
      </w:tr>
      <w:tr w:rsidR="00DD41FE" w14:paraId="45DB80AB" w14:textId="77777777" w:rsidTr="00B54941">
        <w:tc>
          <w:tcPr>
            <w:tcW w:w="3020" w:type="dxa"/>
            <w:vMerge w:val="restart"/>
          </w:tcPr>
          <w:p w14:paraId="31C63231" w14:textId="77777777" w:rsidR="00DD41FE" w:rsidRPr="00D507D5" w:rsidRDefault="00DD41FE" w:rsidP="00B54941">
            <w:r>
              <w:rPr>
                <w:rFonts w:ascii="Times New Roman" w:hAnsi="Times New Roman" w:cs="Times New Roman"/>
                <w:sz w:val="24"/>
                <w:szCs w:val="24"/>
              </w:rPr>
              <w:t>C</w:t>
            </w:r>
            <w:proofErr w:type="spellStart"/>
            <w:r w:rsidRPr="00D507D5">
              <w:rPr>
                <w:rFonts w:ascii="Times New Roman" w:hAnsi="Times New Roman" w:cs="Times New Roman"/>
                <w:sz w:val="24"/>
                <w:szCs w:val="24"/>
                <w:lang w:val="fr-CI"/>
              </w:rPr>
              <w:t>ampagne</w:t>
            </w:r>
            <w:proofErr w:type="spellEnd"/>
            <w:r w:rsidRPr="00D507D5">
              <w:rPr>
                <w:rFonts w:ascii="Times New Roman" w:hAnsi="Times New Roman" w:cs="Times New Roman"/>
                <w:sz w:val="24"/>
                <w:szCs w:val="24"/>
                <w:lang w:val="fr-CI"/>
              </w:rPr>
              <w:t xml:space="preserve"> de communication ciblée aussi bien à l’intérieur qu’à l’extérieur du pays en vue de recruter de nouveaux partenaires techniques et financiers.</w:t>
            </w:r>
          </w:p>
        </w:tc>
        <w:tc>
          <w:tcPr>
            <w:tcW w:w="5197" w:type="dxa"/>
          </w:tcPr>
          <w:p w14:paraId="1B805E44" w14:textId="77777777" w:rsidR="00DD41FE" w:rsidRPr="004418C5" w:rsidRDefault="00DD41FE" w:rsidP="00B54941">
            <w:pPr>
              <w:rPr>
                <w:rFonts w:cstheme="minorHAnsi"/>
                <w:bCs/>
              </w:rPr>
            </w:pPr>
            <w:r w:rsidRPr="004418C5">
              <w:rPr>
                <w:rFonts w:asciiTheme="minorHAnsi" w:hAnsiTheme="minorHAnsi" w:cstheme="minorHAnsi"/>
                <w:bCs/>
              </w:rPr>
              <w:t>Nombre de supports de communication élaborés</w:t>
            </w:r>
          </w:p>
          <w:p w14:paraId="26AD0FBA" w14:textId="77777777" w:rsidR="00DD41FE" w:rsidRPr="004418C5" w:rsidRDefault="00DD41FE" w:rsidP="00B54941">
            <w:pPr>
              <w:tabs>
                <w:tab w:val="left" w:pos="310"/>
              </w:tabs>
              <w:rPr>
                <w:rFonts w:asciiTheme="minorHAnsi" w:hAnsiTheme="minorHAnsi" w:cstheme="minorHAnsi"/>
                <w:bCs/>
              </w:rPr>
            </w:pPr>
            <w:r w:rsidRPr="004418C5">
              <w:rPr>
                <w:rFonts w:asciiTheme="minorHAnsi" w:hAnsiTheme="minorHAnsi" w:cstheme="minorHAnsi"/>
                <w:bCs/>
              </w:rPr>
              <w:t>- Plaquette (01)</w:t>
            </w:r>
          </w:p>
          <w:p w14:paraId="58410ED0" w14:textId="77777777" w:rsidR="00DD41FE" w:rsidRPr="004418C5" w:rsidRDefault="00DD41FE" w:rsidP="00B54941">
            <w:pPr>
              <w:tabs>
                <w:tab w:val="left" w:pos="310"/>
              </w:tabs>
              <w:rPr>
                <w:rFonts w:asciiTheme="minorHAnsi" w:hAnsiTheme="minorHAnsi" w:cstheme="minorHAnsi"/>
                <w:bCs/>
              </w:rPr>
            </w:pPr>
            <w:r w:rsidRPr="004418C5">
              <w:rPr>
                <w:rFonts w:asciiTheme="minorHAnsi" w:hAnsiTheme="minorHAnsi" w:cstheme="minorHAnsi"/>
                <w:bCs/>
              </w:rPr>
              <w:t>-Vidéo institutionnelle (01)</w:t>
            </w:r>
          </w:p>
          <w:p w14:paraId="52E21CE6" w14:textId="77777777" w:rsidR="00DD41FE" w:rsidRPr="004418C5" w:rsidRDefault="00DD41FE" w:rsidP="00B54941">
            <w:pPr>
              <w:tabs>
                <w:tab w:val="left" w:pos="310"/>
              </w:tabs>
              <w:rPr>
                <w:rFonts w:asciiTheme="minorHAnsi" w:hAnsiTheme="minorHAnsi" w:cstheme="minorHAnsi"/>
                <w:bCs/>
              </w:rPr>
            </w:pPr>
            <w:r w:rsidRPr="004418C5">
              <w:rPr>
                <w:rFonts w:asciiTheme="minorHAnsi" w:hAnsiTheme="minorHAnsi" w:cstheme="minorHAnsi"/>
                <w:bCs/>
              </w:rPr>
              <w:t>-Vidéos témoignage (03)</w:t>
            </w:r>
          </w:p>
          <w:p w14:paraId="477B8D81" w14:textId="77777777" w:rsidR="00DD41FE" w:rsidRPr="004418C5" w:rsidRDefault="00DD41FE" w:rsidP="00B54941">
            <w:r w:rsidRPr="004418C5">
              <w:rPr>
                <w:rFonts w:asciiTheme="minorHAnsi" w:hAnsiTheme="minorHAnsi" w:cstheme="minorHAnsi"/>
                <w:bCs/>
              </w:rPr>
              <w:t>-</w:t>
            </w:r>
            <w:proofErr w:type="spellStart"/>
            <w:r w:rsidRPr="004418C5">
              <w:rPr>
                <w:rFonts w:asciiTheme="minorHAnsi" w:hAnsiTheme="minorHAnsi" w:cstheme="minorHAnsi"/>
                <w:bCs/>
              </w:rPr>
              <w:t>Factsheet</w:t>
            </w:r>
            <w:proofErr w:type="spellEnd"/>
            <w:r w:rsidRPr="004418C5">
              <w:rPr>
                <w:rFonts w:asciiTheme="minorHAnsi" w:hAnsiTheme="minorHAnsi" w:cstheme="minorHAnsi"/>
                <w:bCs/>
              </w:rPr>
              <w:t xml:space="preserve"> (01)</w:t>
            </w:r>
          </w:p>
        </w:tc>
        <w:tc>
          <w:tcPr>
            <w:tcW w:w="5894" w:type="dxa"/>
          </w:tcPr>
          <w:p w14:paraId="69F0618E" w14:textId="77777777" w:rsidR="00DD41FE" w:rsidRDefault="00DD41FE" w:rsidP="00B54941">
            <w:r>
              <w:t>Supports élaborés</w:t>
            </w:r>
          </w:p>
        </w:tc>
      </w:tr>
      <w:tr w:rsidR="00DD41FE" w14:paraId="3E49D6E5" w14:textId="77777777" w:rsidTr="00B54941">
        <w:tc>
          <w:tcPr>
            <w:tcW w:w="3020" w:type="dxa"/>
            <w:vMerge/>
          </w:tcPr>
          <w:p w14:paraId="10E3F22C" w14:textId="77777777" w:rsidR="00DD41FE" w:rsidRDefault="00DD41FE" w:rsidP="00B54941"/>
        </w:tc>
        <w:tc>
          <w:tcPr>
            <w:tcW w:w="5197" w:type="dxa"/>
          </w:tcPr>
          <w:p w14:paraId="13CE317E" w14:textId="77777777" w:rsidR="00DD41FE" w:rsidRDefault="00DD41FE" w:rsidP="00B54941">
            <w:pPr>
              <w:rPr>
                <w:rFonts w:ascii="Times New Roman" w:hAnsi="Times New Roman" w:cs="Times New Roman"/>
                <w:sz w:val="24"/>
                <w:szCs w:val="24"/>
              </w:rPr>
            </w:pPr>
            <w:r>
              <w:rPr>
                <w:rFonts w:ascii="Times New Roman" w:hAnsi="Times New Roman" w:cs="Times New Roman"/>
                <w:sz w:val="24"/>
                <w:szCs w:val="24"/>
              </w:rPr>
              <w:t>Nombre de c</w:t>
            </w:r>
            <w:r w:rsidRPr="002D6CFE">
              <w:rPr>
                <w:rFonts w:ascii="Times New Roman" w:hAnsi="Times New Roman" w:cs="Times New Roman"/>
                <w:sz w:val="24"/>
                <w:szCs w:val="24"/>
              </w:rPr>
              <w:t xml:space="preserve">anaux utilisés : </w:t>
            </w:r>
          </w:p>
          <w:p w14:paraId="684D6864" w14:textId="77777777" w:rsidR="00DD41FE" w:rsidRDefault="00DD41FE" w:rsidP="00B54941">
            <w:pPr>
              <w:rPr>
                <w:rFonts w:ascii="Times New Roman" w:hAnsi="Times New Roman" w:cs="Times New Roman"/>
                <w:sz w:val="24"/>
                <w:szCs w:val="24"/>
              </w:rPr>
            </w:pPr>
            <w:r>
              <w:rPr>
                <w:rFonts w:ascii="Times New Roman" w:hAnsi="Times New Roman" w:cs="Times New Roman"/>
                <w:sz w:val="24"/>
                <w:szCs w:val="24"/>
              </w:rPr>
              <w:t>-</w:t>
            </w:r>
            <w:r w:rsidRPr="002D6CFE">
              <w:rPr>
                <w:rFonts w:ascii="Times New Roman" w:hAnsi="Times New Roman" w:cs="Times New Roman"/>
                <w:sz w:val="24"/>
                <w:szCs w:val="24"/>
              </w:rPr>
              <w:t xml:space="preserve">les forums </w:t>
            </w:r>
            <w:r>
              <w:rPr>
                <w:rFonts w:ascii="Times New Roman" w:hAnsi="Times New Roman" w:cs="Times New Roman"/>
                <w:sz w:val="24"/>
                <w:szCs w:val="24"/>
              </w:rPr>
              <w:t xml:space="preserve">et </w:t>
            </w:r>
            <w:r w:rsidRPr="002D6CFE">
              <w:rPr>
                <w:rFonts w:ascii="Times New Roman" w:hAnsi="Times New Roman" w:cs="Times New Roman"/>
                <w:sz w:val="24"/>
                <w:szCs w:val="24"/>
              </w:rPr>
              <w:t>conférences internationaux,</w:t>
            </w:r>
          </w:p>
          <w:p w14:paraId="7CAAB850" w14:textId="77777777" w:rsidR="00DD41FE" w:rsidRDefault="00DD41FE" w:rsidP="00B54941">
            <w:pPr>
              <w:rPr>
                <w:rFonts w:ascii="Times New Roman" w:hAnsi="Times New Roman" w:cs="Times New Roman"/>
                <w:sz w:val="24"/>
                <w:szCs w:val="24"/>
              </w:rPr>
            </w:pPr>
            <w:r>
              <w:rPr>
                <w:rFonts w:ascii="Times New Roman" w:hAnsi="Times New Roman" w:cs="Times New Roman"/>
                <w:sz w:val="24"/>
                <w:szCs w:val="24"/>
              </w:rPr>
              <w:t xml:space="preserve">- </w:t>
            </w:r>
            <w:r w:rsidRPr="002D6CFE">
              <w:rPr>
                <w:rFonts w:ascii="Times New Roman" w:hAnsi="Times New Roman" w:cs="Times New Roman"/>
                <w:sz w:val="24"/>
                <w:szCs w:val="24"/>
              </w:rPr>
              <w:t xml:space="preserve">télévisions et radios internationales </w:t>
            </w:r>
          </w:p>
          <w:p w14:paraId="3C6DDC29" w14:textId="77777777" w:rsidR="00DD41FE" w:rsidRDefault="00DD41FE" w:rsidP="00B54941">
            <w:pPr>
              <w:rPr>
                <w:rFonts w:ascii="Times New Roman" w:hAnsi="Times New Roman" w:cs="Times New Roman"/>
                <w:sz w:val="24"/>
                <w:szCs w:val="24"/>
              </w:rPr>
            </w:pPr>
            <w:r w:rsidRPr="002D6CFE">
              <w:rPr>
                <w:rFonts w:ascii="Times New Roman" w:hAnsi="Times New Roman" w:cs="Times New Roman"/>
                <w:sz w:val="24"/>
                <w:szCs w:val="24"/>
              </w:rPr>
              <w:t>d’expression française et anglaise</w:t>
            </w:r>
          </w:p>
          <w:p w14:paraId="5DA3D78D" w14:textId="77777777" w:rsidR="00DD41FE" w:rsidRPr="008F16F0" w:rsidRDefault="00DD41FE" w:rsidP="00B54941">
            <w:pPr>
              <w:rPr>
                <w:rFonts w:ascii="Times New Roman" w:hAnsi="Times New Roman" w:cs="Times New Roman"/>
                <w:sz w:val="24"/>
                <w:szCs w:val="24"/>
              </w:rPr>
            </w:pPr>
            <w:r>
              <w:rPr>
                <w:rFonts w:ascii="Times New Roman" w:hAnsi="Times New Roman" w:cs="Times New Roman"/>
                <w:sz w:val="24"/>
                <w:szCs w:val="24"/>
              </w:rPr>
              <w:t>-R</w:t>
            </w:r>
            <w:r w:rsidRPr="002D6CFE">
              <w:rPr>
                <w:rFonts w:ascii="Times New Roman" w:hAnsi="Times New Roman" w:cs="Times New Roman"/>
                <w:sz w:val="24"/>
                <w:szCs w:val="24"/>
              </w:rPr>
              <w:t>éseaux sociaux (Twitter, Instagram et Facebook).</w:t>
            </w:r>
          </w:p>
        </w:tc>
        <w:tc>
          <w:tcPr>
            <w:tcW w:w="5894" w:type="dxa"/>
          </w:tcPr>
          <w:p w14:paraId="71912113" w14:textId="77777777" w:rsidR="00DD41FE" w:rsidRDefault="00DD41FE" w:rsidP="00B54941">
            <w:r>
              <w:t>Ordres de missions</w:t>
            </w:r>
          </w:p>
          <w:p w14:paraId="67AEC279" w14:textId="77777777" w:rsidR="00DD41FE" w:rsidRDefault="00DD41FE" w:rsidP="00B54941">
            <w:r>
              <w:t>Contrats</w:t>
            </w:r>
          </w:p>
          <w:p w14:paraId="36677D71" w14:textId="77777777" w:rsidR="00DD41FE" w:rsidRDefault="00DD41FE" w:rsidP="00B54941">
            <w:r>
              <w:t>Plans médias</w:t>
            </w:r>
          </w:p>
          <w:p w14:paraId="3B441797" w14:textId="77777777" w:rsidR="00DD41FE" w:rsidRDefault="00DD41FE" w:rsidP="00B54941">
            <w:r>
              <w:t>Comptes de réseaux sociaux</w:t>
            </w:r>
          </w:p>
        </w:tc>
      </w:tr>
      <w:tr w:rsidR="00DD41FE" w14:paraId="58E3D8EC" w14:textId="77777777" w:rsidTr="00B54941">
        <w:tc>
          <w:tcPr>
            <w:tcW w:w="3020" w:type="dxa"/>
            <w:vMerge/>
          </w:tcPr>
          <w:p w14:paraId="31C5DD45" w14:textId="77777777" w:rsidR="00DD41FE" w:rsidRDefault="00DD41FE" w:rsidP="00B54941"/>
        </w:tc>
        <w:tc>
          <w:tcPr>
            <w:tcW w:w="5197" w:type="dxa"/>
            <w:vMerge w:val="restart"/>
          </w:tcPr>
          <w:p w14:paraId="0EC65DE3" w14:textId="77777777" w:rsidR="00DD41FE" w:rsidRDefault="00DD41FE" w:rsidP="00B54941">
            <w:r>
              <w:rPr>
                <w:rFonts w:ascii="Times New Roman" w:hAnsi="Times New Roman" w:cs="Times New Roman"/>
                <w:sz w:val="24"/>
                <w:szCs w:val="24"/>
              </w:rPr>
              <w:t xml:space="preserve">Un </w:t>
            </w:r>
            <w:r w:rsidRPr="002D6CFE">
              <w:rPr>
                <w:rFonts w:ascii="Times New Roman" w:hAnsi="Times New Roman" w:cs="Times New Roman"/>
                <w:sz w:val="24"/>
                <w:szCs w:val="24"/>
              </w:rPr>
              <w:t>Community manager</w:t>
            </w:r>
            <w:r>
              <w:rPr>
                <w:rFonts w:ascii="Times New Roman" w:hAnsi="Times New Roman" w:cs="Times New Roman"/>
                <w:sz w:val="24"/>
                <w:szCs w:val="24"/>
              </w:rPr>
              <w:t xml:space="preserve"> recruté</w:t>
            </w:r>
          </w:p>
        </w:tc>
        <w:tc>
          <w:tcPr>
            <w:tcW w:w="5894" w:type="dxa"/>
          </w:tcPr>
          <w:p w14:paraId="6B0C7B52" w14:textId="77777777" w:rsidR="00DD41FE" w:rsidRDefault="00DD41FE" w:rsidP="00B54941">
            <w:r>
              <w:t>Contrat de prestation</w:t>
            </w:r>
          </w:p>
        </w:tc>
      </w:tr>
      <w:tr w:rsidR="00DD41FE" w14:paraId="5A0FB9D9" w14:textId="77777777" w:rsidTr="00B54941">
        <w:tc>
          <w:tcPr>
            <w:tcW w:w="3020" w:type="dxa"/>
            <w:vMerge/>
          </w:tcPr>
          <w:p w14:paraId="3805B15F" w14:textId="77777777" w:rsidR="00DD41FE" w:rsidRDefault="00DD41FE" w:rsidP="00B54941"/>
        </w:tc>
        <w:tc>
          <w:tcPr>
            <w:tcW w:w="5197" w:type="dxa"/>
            <w:vMerge/>
          </w:tcPr>
          <w:p w14:paraId="4D7268F8" w14:textId="77777777" w:rsidR="00DD41FE" w:rsidRDefault="00DD41FE" w:rsidP="00B54941"/>
        </w:tc>
        <w:tc>
          <w:tcPr>
            <w:tcW w:w="5894" w:type="dxa"/>
          </w:tcPr>
          <w:p w14:paraId="3931DBAB" w14:textId="77777777" w:rsidR="00DD41FE" w:rsidRDefault="00DD41FE" w:rsidP="00B54941">
            <w:r>
              <w:t>Liste des appels à proposition</w:t>
            </w:r>
          </w:p>
          <w:p w14:paraId="48C50656" w14:textId="77777777" w:rsidR="00DD41FE" w:rsidRDefault="00DD41FE" w:rsidP="00B54941">
            <w:r>
              <w:t>Liste des bailleurs potentiels</w:t>
            </w:r>
          </w:p>
          <w:p w14:paraId="4990FB91" w14:textId="77777777" w:rsidR="00DD41FE" w:rsidRDefault="00DD41FE" w:rsidP="00B54941">
            <w:r>
              <w:t>Outils d’écoute sociale</w:t>
            </w:r>
          </w:p>
        </w:tc>
      </w:tr>
      <w:tr w:rsidR="00DD41FE" w14:paraId="118E279F" w14:textId="77777777" w:rsidTr="00B54941">
        <w:tc>
          <w:tcPr>
            <w:tcW w:w="14111" w:type="dxa"/>
            <w:gridSpan w:val="3"/>
          </w:tcPr>
          <w:p w14:paraId="2859A14F" w14:textId="77777777" w:rsidR="00DD41FE" w:rsidRPr="00025AC5" w:rsidRDefault="00DD41FE" w:rsidP="00B54941">
            <w:pPr>
              <w:spacing w:after="160" w:line="256" w:lineRule="auto"/>
              <w:jc w:val="both"/>
              <w:rPr>
                <w:rFonts w:ascii="Times New Roman" w:hAnsi="Times New Roman" w:cs="Times New Roman"/>
                <w:b/>
                <w:bCs/>
                <w:sz w:val="24"/>
                <w:szCs w:val="24"/>
              </w:rPr>
            </w:pPr>
            <w:r>
              <w:t xml:space="preserve">Stratégie 2 : </w:t>
            </w:r>
            <w:r w:rsidRPr="002D6CFE">
              <w:rPr>
                <w:rFonts w:ascii="Times New Roman" w:hAnsi="Times New Roman" w:cs="Times New Roman"/>
                <w:b/>
                <w:bCs/>
                <w:sz w:val="24"/>
                <w:szCs w:val="24"/>
                <w:lang w:val="fr-CI"/>
              </w:rPr>
              <w:t>Participer à des appels à propositions de projets avec de nouveaux partenaires techniques et financiers</w:t>
            </w:r>
          </w:p>
        </w:tc>
      </w:tr>
      <w:tr w:rsidR="00DD41FE" w14:paraId="04578C37" w14:textId="77777777" w:rsidTr="00B54941">
        <w:tc>
          <w:tcPr>
            <w:tcW w:w="3020" w:type="dxa"/>
          </w:tcPr>
          <w:p w14:paraId="1592C306" w14:textId="77777777" w:rsidR="00DD41FE" w:rsidRDefault="00DD41FE" w:rsidP="00B54941">
            <w:r>
              <w:t>Résultat attendu</w:t>
            </w:r>
          </w:p>
        </w:tc>
        <w:tc>
          <w:tcPr>
            <w:tcW w:w="5197" w:type="dxa"/>
          </w:tcPr>
          <w:p w14:paraId="3A5082DD" w14:textId="77777777" w:rsidR="00DD41FE" w:rsidRDefault="00DD41FE" w:rsidP="00B54941">
            <w:r>
              <w:t>Indicateurs</w:t>
            </w:r>
          </w:p>
        </w:tc>
        <w:tc>
          <w:tcPr>
            <w:tcW w:w="5894" w:type="dxa"/>
          </w:tcPr>
          <w:p w14:paraId="3DB92F47" w14:textId="77777777" w:rsidR="00DD41FE" w:rsidRDefault="00DD41FE" w:rsidP="00B54941">
            <w:r>
              <w:t>Sources de vérification</w:t>
            </w:r>
          </w:p>
        </w:tc>
      </w:tr>
      <w:tr w:rsidR="00DD41FE" w14:paraId="7530EE2F" w14:textId="77777777" w:rsidTr="00B54941">
        <w:tc>
          <w:tcPr>
            <w:tcW w:w="3020" w:type="dxa"/>
            <w:vMerge w:val="restart"/>
          </w:tcPr>
          <w:p w14:paraId="2DAAD028" w14:textId="77777777" w:rsidR="00DD41FE" w:rsidRDefault="00DD41FE" w:rsidP="00B54941">
            <w:r>
              <w:t>Des propositions de projet sont soumis à de nouveaux partenaires</w:t>
            </w:r>
          </w:p>
        </w:tc>
        <w:tc>
          <w:tcPr>
            <w:tcW w:w="5197" w:type="dxa"/>
          </w:tcPr>
          <w:p w14:paraId="0D004E86" w14:textId="77777777" w:rsidR="00DD41FE" w:rsidRDefault="00DD41FE" w:rsidP="00B54941">
            <w:r>
              <w:t>Le nombre d’appels à proposition identifiés</w:t>
            </w:r>
          </w:p>
        </w:tc>
        <w:tc>
          <w:tcPr>
            <w:tcW w:w="5894" w:type="dxa"/>
          </w:tcPr>
          <w:p w14:paraId="5FD122CD" w14:textId="77777777" w:rsidR="00DD41FE" w:rsidRDefault="00DD41FE" w:rsidP="00B54941">
            <w:r>
              <w:t xml:space="preserve">Avis d’appels à candidature </w:t>
            </w:r>
          </w:p>
        </w:tc>
      </w:tr>
      <w:tr w:rsidR="00DD41FE" w14:paraId="4257BDFF" w14:textId="77777777" w:rsidTr="00B54941">
        <w:tc>
          <w:tcPr>
            <w:tcW w:w="3020" w:type="dxa"/>
            <w:vMerge/>
          </w:tcPr>
          <w:p w14:paraId="712E6780" w14:textId="77777777" w:rsidR="00DD41FE" w:rsidRDefault="00DD41FE" w:rsidP="00B54941"/>
        </w:tc>
        <w:tc>
          <w:tcPr>
            <w:tcW w:w="5197" w:type="dxa"/>
          </w:tcPr>
          <w:p w14:paraId="1C457F08" w14:textId="77777777" w:rsidR="00DD41FE" w:rsidRDefault="00DD41FE" w:rsidP="00B54941">
            <w:r>
              <w:t>Le nombre de propositions soumises</w:t>
            </w:r>
          </w:p>
        </w:tc>
        <w:tc>
          <w:tcPr>
            <w:tcW w:w="5894" w:type="dxa"/>
          </w:tcPr>
          <w:p w14:paraId="31270E2E" w14:textId="77777777" w:rsidR="00DD41FE" w:rsidRDefault="00DD41FE" w:rsidP="00B54941">
            <w:r>
              <w:t>Dossier de soumission</w:t>
            </w:r>
          </w:p>
        </w:tc>
      </w:tr>
      <w:tr w:rsidR="00DD41FE" w14:paraId="659056D1" w14:textId="77777777" w:rsidTr="00B54941">
        <w:tc>
          <w:tcPr>
            <w:tcW w:w="3020" w:type="dxa"/>
            <w:vMerge/>
          </w:tcPr>
          <w:p w14:paraId="3B20BDD2" w14:textId="77777777" w:rsidR="00DD41FE" w:rsidRDefault="00DD41FE" w:rsidP="00B54941"/>
        </w:tc>
        <w:tc>
          <w:tcPr>
            <w:tcW w:w="5197" w:type="dxa"/>
          </w:tcPr>
          <w:p w14:paraId="721F077D" w14:textId="77777777" w:rsidR="00DD41FE" w:rsidRDefault="00DD41FE" w:rsidP="00B54941">
            <w:r>
              <w:t>Le nombre d’appels à propositions remporté</w:t>
            </w:r>
          </w:p>
        </w:tc>
        <w:tc>
          <w:tcPr>
            <w:tcW w:w="5894" w:type="dxa"/>
          </w:tcPr>
          <w:p w14:paraId="2B6F3D53" w14:textId="77777777" w:rsidR="00DD41FE" w:rsidRDefault="00DD41FE" w:rsidP="00B54941">
            <w:r>
              <w:t>Lettre de notification/Accord de coopération</w:t>
            </w:r>
          </w:p>
        </w:tc>
      </w:tr>
      <w:tr w:rsidR="00DD41FE" w14:paraId="1C0CEF33" w14:textId="77777777" w:rsidTr="00B54941">
        <w:tc>
          <w:tcPr>
            <w:tcW w:w="3020" w:type="dxa"/>
            <w:vMerge/>
          </w:tcPr>
          <w:p w14:paraId="6D5F7C92" w14:textId="77777777" w:rsidR="00DD41FE" w:rsidRDefault="00DD41FE" w:rsidP="00B54941"/>
        </w:tc>
        <w:tc>
          <w:tcPr>
            <w:tcW w:w="5197" w:type="dxa"/>
          </w:tcPr>
          <w:p w14:paraId="033AD56B" w14:textId="77777777" w:rsidR="00DD41FE" w:rsidRDefault="00DD41FE" w:rsidP="00B54941"/>
        </w:tc>
        <w:tc>
          <w:tcPr>
            <w:tcW w:w="5894" w:type="dxa"/>
          </w:tcPr>
          <w:p w14:paraId="031A1E66" w14:textId="77777777" w:rsidR="00DD41FE" w:rsidRDefault="00DD41FE" w:rsidP="00B54941"/>
        </w:tc>
      </w:tr>
      <w:tr w:rsidR="00DD41FE" w14:paraId="5A970378" w14:textId="77777777" w:rsidTr="00B54941">
        <w:tc>
          <w:tcPr>
            <w:tcW w:w="14111" w:type="dxa"/>
            <w:gridSpan w:val="3"/>
          </w:tcPr>
          <w:p w14:paraId="37412E39" w14:textId="77777777" w:rsidR="00DD41FE" w:rsidRPr="0001173D" w:rsidRDefault="00DD41FE" w:rsidP="00B54941">
            <w:pPr>
              <w:spacing w:after="160" w:line="256" w:lineRule="auto"/>
              <w:jc w:val="both"/>
            </w:pPr>
            <w:r>
              <w:t xml:space="preserve">Stratégie 3 : </w:t>
            </w:r>
            <w:r w:rsidRPr="0001173D">
              <w:rPr>
                <w:rFonts w:ascii="Times New Roman" w:hAnsi="Times New Roman" w:cs="Times New Roman"/>
                <w:b/>
                <w:bCs/>
                <w:sz w:val="24"/>
                <w:szCs w:val="24"/>
              </w:rPr>
              <w:t xml:space="preserve">Convaincre les deux chambres du Parlement (le Senat, l’Assemblée Nationale) de voter la loi portant augmentation du budget alloué à la </w:t>
            </w:r>
            <w:r w:rsidRPr="0001173D">
              <w:rPr>
                <w:rFonts w:ascii="Times New Roman" w:hAnsi="Times New Roman" w:cs="Times New Roman"/>
                <w:b/>
                <w:bCs/>
                <w:i/>
                <w:iCs/>
                <w:sz w:val="24"/>
                <w:szCs w:val="24"/>
              </w:rPr>
              <w:t>lutte contre le paludisme en Côte d’Ivoire. »</w:t>
            </w:r>
          </w:p>
        </w:tc>
      </w:tr>
      <w:tr w:rsidR="00DD41FE" w14:paraId="1F5F1138" w14:textId="77777777" w:rsidTr="00B54941">
        <w:tc>
          <w:tcPr>
            <w:tcW w:w="3020" w:type="dxa"/>
          </w:tcPr>
          <w:p w14:paraId="6E6CE65C" w14:textId="77777777" w:rsidR="00DD41FE" w:rsidRPr="0001173D" w:rsidRDefault="00DD41FE" w:rsidP="00B54941">
            <w:pPr>
              <w:rPr>
                <w:b/>
                <w:bCs/>
              </w:rPr>
            </w:pPr>
            <w:r w:rsidRPr="0001173D">
              <w:rPr>
                <w:b/>
                <w:bCs/>
              </w:rPr>
              <w:t>Résultat attendu</w:t>
            </w:r>
          </w:p>
        </w:tc>
        <w:tc>
          <w:tcPr>
            <w:tcW w:w="5197" w:type="dxa"/>
          </w:tcPr>
          <w:p w14:paraId="62CE5A78" w14:textId="77777777" w:rsidR="00DD41FE" w:rsidRPr="0001173D" w:rsidRDefault="00DD41FE" w:rsidP="00B54941">
            <w:pPr>
              <w:rPr>
                <w:b/>
                <w:bCs/>
              </w:rPr>
            </w:pPr>
            <w:r w:rsidRPr="0001173D">
              <w:rPr>
                <w:b/>
                <w:bCs/>
              </w:rPr>
              <w:t>Indicateurs</w:t>
            </w:r>
          </w:p>
        </w:tc>
        <w:tc>
          <w:tcPr>
            <w:tcW w:w="5894" w:type="dxa"/>
          </w:tcPr>
          <w:p w14:paraId="2171A1F6" w14:textId="77777777" w:rsidR="00DD41FE" w:rsidRPr="0001173D" w:rsidRDefault="00DD41FE" w:rsidP="00B54941">
            <w:pPr>
              <w:rPr>
                <w:b/>
                <w:bCs/>
              </w:rPr>
            </w:pPr>
            <w:r w:rsidRPr="0001173D">
              <w:rPr>
                <w:b/>
                <w:bCs/>
              </w:rPr>
              <w:t>Sources de vérification</w:t>
            </w:r>
          </w:p>
        </w:tc>
      </w:tr>
      <w:tr w:rsidR="00DD41FE" w14:paraId="0CC65FA6" w14:textId="77777777" w:rsidTr="00B54941">
        <w:tc>
          <w:tcPr>
            <w:tcW w:w="3020" w:type="dxa"/>
            <w:vMerge w:val="restart"/>
          </w:tcPr>
          <w:p w14:paraId="1D244353" w14:textId="77777777" w:rsidR="00DD41FE" w:rsidRDefault="00DD41FE" w:rsidP="00B54941">
            <w:r>
              <w:t>Les membres des 2 chambres sont en majorité favorables portant augmentation du budget alloué à la lutte contre le paludisme</w:t>
            </w:r>
          </w:p>
        </w:tc>
        <w:tc>
          <w:tcPr>
            <w:tcW w:w="5197" w:type="dxa"/>
          </w:tcPr>
          <w:p w14:paraId="1337808D" w14:textId="77777777" w:rsidR="00DD41FE" w:rsidRDefault="00DD41FE" w:rsidP="00B54941">
            <w:r>
              <w:t>Proportion des membres des 2 chambres favorables à la proposition de loi</w:t>
            </w:r>
          </w:p>
        </w:tc>
        <w:tc>
          <w:tcPr>
            <w:tcW w:w="5894" w:type="dxa"/>
          </w:tcPr>
          <w:p w14:paraId="534B59F1" w14:textId="77777777" w:rsidR="00DD41FE" w:rsidRDefault="00DD41FE" w:rsidP="00B54941">
            <w:r>
              <w:t>Sondage</w:t>
            </w:r>
          </w:p>
        </w:tc>
      </w:tr>
      <w:tr w:rsidR="00DD41FE" w14:paraId="1CED1E3F" w14:textId="77777777" w:rsidTr="00B54941">
        <w:tc>
          <w:tcPr>
            <w:tcW w:w="3020" w:type="dxa"/>
            <w:vMerge/>
          </w:tcPr>
          <w:p w14:paraId="315028C4" w14:textId="77777777" w:rsidR="00DD41FE" w:rsidRDefault="00DD41FE" w:rsidP="00B54941"/>
        </w:tc>
        <w:tc>
          <w:tcPr>
            <w:tcW w:w="5197" w:type="dxa"/>
          </w:tcPr>
          <w:p w14:paraId="6B38A94A" w14:textId="77777777" w:rsidR="00DD41FE" w:rsidRDefault="00DD41FE" w:rsidP="00B54941">
            <w:r>
              <w:t>Vote de la loi portant augmentation du budget alloué à la lutte contre le paludisme</w:t>
            </w:r>
          </w:p>
        </w:tc>
        <w:tc>
          <w:tcPr>
            <w:tcW w:w="5894" w:type="dxa"/>
          </w:tcPr>
          <w:p w14:paraId="77C35DA9" w14:textId="77777777" w:rsidR="00DD41FE" w:rsidRDefault="00DD41FE" w:rsidP="00B54941">
            <w:r>
              <w:t xml:space="preserve">Loi promulgué dans </w:t>
            </w:r>
            <w:proofErr w:type="gramStart"/>
            <w:r>
              <w:t>le  journal</w:t>
            </w:r>
            <w:proofErr w:type="gramEnd"/>
            <w:r>
              <w:t xml:space="preserve"> officiel</w:t>
            </w:r>
          </w:p>
        </w:tc>
      </w:tr>
    </w:tbl>
    <w:p w14:paraId="27BE9499" w14:textId="77777777" w:rsidR="00097D2E" w:rsidRDefault="00097D2E" w:rsidP="003022AD">
      <w:pPr>
        <w:tabs>
          <w:tab w:val="left" w:pos="310"/>
        </w:tabs>
        <w:rPr>
          <w:b/>
          <w:sz w:val="32"/>
          <w:szCs w:val="32"/>
        </w:rPr>
      </w:pPr>
    </w:p>
    <w:p w14:paraId="5E5A866B" w14:textId="77777777" w:rsidR="00D73C70" w:rsidRPr="00B83325" w:rsidRDefault="00D73C70" w:rsidP="003022AD">
      <w:pPr>
        <w:tabs>
          <w:tab w:val="left" w:pos="310"/>
        </w:tabs>
        <w:rPr>
          <w:b/>
          <w:sz w:val="20"/>
          <w:szCs w:val="20"/>
        </w:rPr>
      </w:pPr>
    </w:p>
    <w:p w14:paraId="72D68C75" w14:textId="34133EE4" w:rsidR="00C67E26" w:rsidRDefault="005B6D6A" w:rsidP="009C63CB">
      <w:pPr>
        <w:pStyle w:val="Paragraphedeliste"/>
        <w:numPr>
          <w:ilvl w:val="0"/>
          <w:numId w:val="25"/>
        </w:numPr>
        <w:tabs>
          <w:tab w:val="left" w:pos="310"/>
        </w:tabs>
        <w:rPr>
          <w:b/>
          <w:sz w:val="32"/>
          <w:szCs w:val="32"/>
        </w:rPr>
      </w:pPr>
      <w:r>
        <w:rPr>
          <w:b/>
          <w:sz w:val="32"/>
          <w:szCs w:val="32"/>
        </w:rPr>
        <w:t>Rois</w:t>
      </w:r>
      <w:r w:rsidR="004C6F8A">
        <w:rPr>
          <w:b/>
          <w:sz w:val="32"/>
          <w:szCs w:val="32"/>
        </w:rPr>
        <w:t xml:space="preserve">, </w:t>
      </w:r>
      <w:r>
        <w:rPr>
          <w:b/>
          <w:sz w:val="32"/>
          <w:szCs w:val="32"/>
        </w:rPr>
        <w:t>Chefs</w:t>
      </w:r>
      <w:r w:rsidR="00530D2A">
        <w:rPr>
          <w:b/>
          <w:sz w:val="32"/>
          <w:szCs w:val="32"/>
        </w:rPr>
        <w:t xml:space="preserve"> traditionnels</w:t>
      </w:r>
      <w:r w:rsidR="00F4572A">
        <w:rPr>
          <w:b/>
          <w:sz w:val="32"/>
          <w:szCs w:val="32"/>
        </w:rPr>
        <w:t xml:space="preserve"> et </w:t>
      </w:r>
      <w:r w:rsidR="004C6F8A">
        <w:rPr>
          <w:b/>
          <w:sz w:val="32"/>
          <w:szCs w:val="32"/>
        </w:rPr>
        <w:t>L</w:t>
      </w:r>
      <w:r w:rsidR="00F4572A">
        <w:rPr>
          <w:b/>
          <w:sz w:val="32"/>
          <w:szCs w:val="32"/>
        </w:rPr>
        <w:t>eaders religieux</w:t>
      </w:r>
    </w:p>
    <w:p w14:paraId="2829E84F" w14:textId="77777777" w:rsidR="00DD41FE" w:rsidRDefault="00DD41FE" w:rsidP="00DD41FE">
      <w:pPr>
        <w:pStyle w:val="Paragraphedeliste"/>
        <w:tabs>
          <w:tab w:val="left" w:pos="310"/>
        </w:tabs>
        <w:ind w:left="1440"/>
        <w:rPr>
          <w:b/>
          <w:sz w:val="32"/>
          <w:szCs w:val="32"/>
        </w:rPr>
      </w:pPr>
    </w:p>
    <w:tbl>
      <w:tblPr>
        <w:tblStyle w:val="Grilledutableau"/>
        <w:tblW w:w="0" w:type="auto"/>
        <w:tblLook w:val="04A0" w:firstRow="1" w:lastRow="0" w:firstColumn="1" w:lastColumn="0" w:noHBand="0" w:noVBand="1"/>
      </w:tblPr>
      <w:tblGrid>
        <w:gridCol w:w="3020"/>
        <w:gridCol w:w="3021"/>
        <w:gridCol w:w="6712"/>
      </w:tblGrid>
      <w:tr w:rsidR="00AC62F3" w14:paraId="26C791D1" w14:textId="77777777" w:rsidTr="00B54941">
        <w:tc>
          <w:tcPr>
            <w:tcW w:w="12753" w:type="dxa"/>
            <w:gridSpan w:val="3"/>
          </w:tcPr>
          <w:p w14:paraId="36D1B989" w14:textId="77777777" w:rsidR="00AC62F3" w:rsidRPr="0081680C" w:rsidRDefault="00AC62F3" w:rsidP="00B54941">
            <w:pPr>
              <w:rPr>
                <w:rFonts w:ascii="Times New Roman" w:hAnsi="Times New Roman" w:cs="Times New Roman"/>
                <w:b/>
                <w:sz w:val="24"/>
                <w:szCs w:val="24"/>
              </w:rPr>
            </w:pPr>
            <w:r>
              <w:t xml:space="preserve">Objectif 1 : </w:t>
            </w:r>
            <w:r>
              <w:rPr>
                <w:rFonts w:ascii="Times New Roman" w:hAnsi="Times New Roman" w:cs="Times New Roman"/>
                <w:b/>
                <w:sz w:val="24"/>
                <w:szCs w:val="24"/>
              </w:rPr>
              <w:t>D</w:t>
            </w:r>
            <w:r w:rsidRPr="0051038D">
              <w:rPr>
                <w:rFonts w:ascii="Times New Roman" w:hAnsi="Times New Roman" w:cs="Times New Roman"/>
                <w:b/>
                <w:sz w:val="24"/>
                <w:szCs w:val="24"/>
                <w:shd w:val="clear" w:color="auto" w:fill="FFFFFF"/>
              </w:rPr>
              <w:t>’ici 2025, 80 % des Rois, Chefs traditionnels et leaders religieux mènent des activités de sensibilisation sur la lutte contre le paludisme dans leurs communautés respectives.</w:t>
            </w:r>
          </w:p>
        </w:tc>
      </w:tr>
      <w:tr w:rsidR="00AC62F3" w14:paraId="7B84805A" w14:textId="77777777" w:rsidTr="00B54941">
        <w:tc>
          <w:tcPr>
            <w:tcW w:w="12753" w:type="dxa"/>
            <w:gridSpan w:val="3"/>
          </w:tcPr>
          <w:p w14:paraId="5131B89F" w14:textId="77777777" w:rsidR="00AC62F3" w:rsidRPr="00B377E4" w:rsidRDefault="00AC62F3" w:rsidP="00B54941">
            <w:pPr>
              <w:jc w:val="both"/>
              <w:rPr>
                <w:rFonts w:ascii="Times New Roman" w:hAnsi="Times New Roman" w:cs="Times New Roman"/>
                <w:b/>
                <w:bCs/>
                <w:sz w:val="24"/>
                <w:szCs w:val="24"/>
                <w:lang w:val="fr-CI"/>
              </w:rPr>
            </w:pPr>
            <w:r>
              <w:t xml:space="preserve">Stratégie 1 : </w:t>
            </w:r>
            <w:r>
              <w:rPr>
                <w:b/>
                <w:bCs/>
              </w:rPr>
              <w:t>Amener les premiers responsables des différentes faîtières aussi bien chez les guides religieux que chez les rois et chefs traditionnels à engager les membres de leurs faitières respectives dans la sensibilisation de leurs fidèles et communautés sur le paludisme</w:t>
            </w:r>
          </w:p>
        </w:tc>
      </w:tr>
      <w:tr w:rsidR="00AC62F3" w14:paraId="698B7398" w14:textId="77777777" w:rsidTr="00B54941">
        <w:tc>
          <w:tcPr>
            <w:tcW w:w="3020" w:type="dxa"/>
          </w:tcPr>
          <w:p w14:paraId="253CFFAC" w14:textId="77777777" w:rsidR="00AC62F3" w:rsidRDefault="00AC62F3" w:rsidP="00B54941">
            <w:r>
              <w:t>Résultat attendu</w:t>
            </w:r>
          </w:p>
        </w:tc>
        <w:tc>
          <w:tcPr>
            <w:tcW w:w="3021" w:type="dxa"/>
          </w:tcPr>
          <w:p w14:paraId="30293071" w14:textId="77777777" w:rsidR="00AC62F3" w:rsidRDefault="00AC62F3" w:rsidP="00B54941">
            <w:r>
              <w:t>Indicateurs</w:t>
            </w:r>
          </w:p>
        </w:tc>
        <w:tc>
          <w:tcPr>
            <w:tcW w:w="6712" w:type="dxa"/>
          </w:tcPr>
          <w:p w14:paraId="3734396A" w14:textId="77777777" w:rsidR="00AC62F3" w:rsidRDefault="00AC62F3" w:rsidP="00B54941">
            <w:r>
              <w:t>Sources de vérification</w:t>
            </w:r>
          </w:p>
        </w:tc>
      </w:tr>
      <w:tr w:rsidR="00AC62F3" w14:paraId="43B13466" w14:textId="77777777" w:rsidTr="00B54941">
        <w:trPr>
          <w:trHeight w:val="408"/>
        </w:trPr>
        <w:tc>
          <w:tcPr>
            <w:tcW w:w="3020" w:type="dxa"/>
            <w:vMerge w:val="restart"/>
          </w:tcPr>
          <w:p w14:paraId="25DE7120" w14:textId="77777777" w:rsidR="00AC62F3" w:rsidRDefault="00AC62F3" w:rsidP="00B54941">
            <w:r>
              <w:t>L</w:t>
            </w:r>
            <w:r w:rsidRPr="005E2E21">
              <w:t xml:space="preserve">es premiers responsables des différentes faîtières aussi bien chez les guides religieux que chez les rois et chefs traditionnels </w:t>
            </w:r>
            <w:r>
              <w:t xml:space="preserve">s’engagent et </w:t>
            </w:r>
            <w:r w:rsidRPr="005E2E21">
              <w:t>engage</w:t>
            </w:r>
            <w:r>
              <w:t xml:space="preserve">nt </w:t>
            </w:r>
            <w:r w:rsidRPr="005E2E21">
              <w:t>le</w:t>
            </w:r>
            <w:r>
              <w:t>urs</w:t>
            </w:r>
            <w:r w:rsidRPr="005E2E21">
              <w:t xml:space="preserve"> membres </w:t>
            </w:r>
            <w:r>
              <w:t xml:space="preserve">respectifs </w:t>
            </w:r>
            <w:r w:rsidRPr="005E2E21">
              <w:t>dans la sensibilisation sur le paludisme</w:t>
            </w:r>
          </w:p>
          <w:p w14:paraId="61A6A979" w14:textId="77777777" w:rsidR="00AC62F3" w:rsidRPr="005E2B47" w:rsidRDefault="00AC62F3" w:rsidP="00B54941">
            <w:pPr>
              <w:rPr>
                <w:sz w:val="18"/>
                <w:szCs w:val="18"/>
              </w:rPr>
            </w:pPr>
            <w:r w:rsidRPr="005E2B47">
              <w:rPr>
                <w:sz w:val="18"/>
                <w:szCs w:val="18"/>
              </w:rPr>
              <w:t>-musulmanes (02) : COSIM, CODIS</w:t>
            </w:r>
          </w:p>
          <w:p w14:paraId="51C0606C" w14:textId="77777777" w:rsidR="00AC62F3" w:rsidRDefault="00AC62F3" w:rsidP="00B54941">
            <w:pPr>
              <w:rPr>
                <w:sz w:val="18"/>
                <w:szCs w:val="18"/>
              </w:rPr>
            </w:pPr>
            <w:r w:rsidRPr="005E2B47">
              <w:rPr>
                <w:sz w:val="18"/>
                <w:szCs w:val="18"/>
              </w:rPr>
              <w:t xml:space="preserve">-Chrétiennes (04) : </w:t>
            </w:r>
            <w:r w:rsidRPr="005043A6">
              <w:rPr>
                <w:sz w:val="18"/>
                <w:szCs w:val="18"/>
              </w:rPr>
              <w:t>CECCI, EMUCI, FECI, CNEPECI</w:t>
            </w:r>
          </w:p>
          <w:p w14:paraId="5C3FE46D" w14:textId="77777777" w:rsidR="00AC62F3" w:rsidRDefault="00AC62F3" w:rsidP="00B54941">
            <w:r>
              <w:rPr>
                <w:sz w:val="18"/>
                <w:szCs w:val="18"/>
              </w:rPr>
              <w:t>-CNRCT CI</w:t>
            </w:r>
          </w:p>
        </w:tc>
        <w:tc>
          <w:tcPr>
            <w:tcW w:w="3021" w:type="dxa"/>
          </w:tcPr>
          <w:p w14:paraId="1A2B1798" w14:textId="77777777" w:rsidR="00AC62F3" w:rsidRPr="005043A6" w:rsidRDefault="00AC62F3" w:rsidP="00B54941">
            <w:r>
              <w:t>Nombre de faitières engagées</w:t>
            </w:r>
          </w:p>
        </w:tc>
        <w:tc>
          <w:tcPr>
            <w:tcW w:w="6712" w:type="dxa"/>
          </w:tcPr>
          <w:p w14:paraId="0234EE93" w14:textId="77777777" w:rsidR="00AC62F3" w:rsidRDefault="00AC62F3" w:rsidP="00B54941">
            <w:r>
              <w:t>Lettre d’engagement signé</w:t>
            </w:r>
          </w:p>
        </w:tc>
      </w:tr>
      <w:tr w:rsidR="00AC62F3" w14:paraId="67B2F2FF" w14:textId="77777777" w:rsidTr="00B54941">
        <w:tc>
          <w:tcPr>
            <w:tcW w:w="3020" w:type="dxa"/>
            <w:vMerge/>
          </w:tcPr>
          <w:p w14:paraId="00341357" w14:textId="77777777" w:rsidR="00AC62F3" w:rsidRDefault="00AC62F3" w:rsidP="00B54941"/>
        </w:tc>
        <w:tc>
          <w:tcPr>
            <w:tcW w:w="3021" w:type="dxa"/>
          </w:tcPr>
          <w:p w14:paraId="68D69265" w14:textId="77777777" w:rsidR="00AC62F3" w:rsidRDefault="00AC62F3" w:rsidP="00B54941">
            <w:r>
              <w:t>Nombre de lettres circulaires signées par les faîtières</w:t>
            </w:r>
          </w:p>
        </w:tc>
        <w:tc>
          <w:tcPr>
            <w:tcW w:w="6712" w:type="dxa"/>
          </w:tcPr>
          <w:p w14:paraId="0ABB29D4" w14:textId="77777777" w:rsidR="00AC62F3" w:rsidRDefault="00AC62F3" w:rsidP="00B54941">
            <w:r>
              <w:t>Lettres circulaires signées</w:t>
            </w:r>
          </w:p>
          <w:p w14:paraId="4940528D" w14:textId="77777777" w:rsidR="00AC62F3" w:rsidRPr="00E614D5" w:rsidRDefault="00AC62F3" w:rsidP="00B54941"/>
          <w:p w14:paraId="43ABCF54" w14:textId="77777777" w:rsidR="00AC62F3" w:rsidRPr="00E614D5" w:rsidRDefault="00AC62F3" w:rsidP="00B54941"/>
          <w:p w14:paraId="313D96C5" w14:textId="77777777" w:rsidR="00AC62F3" w:rsidRDefault="00AC62F3" w:rsidP="00B54941"/>
          <w:p w14:paraId="22CDC176" w14:textId="77777777" w:rsidR="00AC62F3" w:rsidRDefault="00AC62F3" w:rsidP="00B54941"/>
          <w:p w14:paraId="4A8380B1" w14:textId="77777777" w:rsidR="00AC62F3" w:rsidRDefault="00AC62F3" w:rsidP="00B54941"/>
          <w:p w14:paraId="31ECE250" w14:textId="77777777" w:rsidR="00AC62F3" w:rsidRPr="00E614D5" w:rsidRDefault="00AC62F3" w:rsidP="00B54941">
            <w:pPr>
              <w:tabs>
                <w:tab w:val="left" w:pos="1016"/>
              </w:tabs>
            </w:pPr>
            <w:r>
              <w:tab/>
            </w:r>
          </w:p>
        </w:tc>
      </w:tr>
      <w:tr w:rsidR="00AC62F3" w14:paraId="2C3AD22F" w14:textId="77777777" w:rsidTr="00B54941">
        <w:trPr>
          <w:trHeight w:val="494"/>
        </w:trPr>
        <w:tc>
          <w:tcPr>
            <w:tcW w:w="12753" w:type="dxa"/>
            <w:gridSpan w:val="3"/>
          </w:tcPr>
          <w:p w14:paraId="57211BF8" w14:textId="77777777" w:rsidR="00AC62F3" w:rsidRPr="00C509EC" w:rsidRDefault="00AC62F3" w:rsidP="00B54941">
            <w:pPr>
              <w:jc w:val="both"/>
              <w:rPr>
                <w:rFonts w:ascii="Times New Roman" w:hAnsi="Times New Roman" w:cs="Times New Roman"/>
                <w:b/>
                <w:bCs/>
                <w:sz w:val="24"/>
                <w:szCs w:val="24"/>
              </w:rPr>
            </w:pPr>
            <w:r w:rsidRPr="00312A27">
              <w:rPr>
                <w:b/>
                <w:bCs/>
              </w:rPr>
              <w:t>Stratégie 2 :</w:t>
            </w:r>
            <w:r>
              <w:t xml:space="preserve"> </w:t>
            </w:r>
            <w:r>
              <w:rPr>
                <w:b/>
                <w:bCs/>
              </w:rPr>
              <w:t xml:space="preserve">Organiser une cérémonie officielle d’investiture </w:t>
            </w:r>
            <w:r w:rsidRPr="00AC08C2">
              <w:rPr>
                <w:b/>
                <w:bCs/>
              </w:rPr>
              <w:t xml:space="preserve">de </w:t>
            </w:r>
            <w:r>
              <w:rPr>
                <w:b/>
                <w:bCs/>
              </w:rPr>
              <w:t>198</w:t>
            </w:r>
            <w:r w:rsidRPr="00AC08C2">
              <w:rPr>
                <w:b/>
                <w:bCs/>
              </w:rPr>
              <w:t xml:space="preserve"> guides religieux en tant </w:t>
            </w:r>
            <w:r w:rsidRPr="00312A27">
              <w:rPr>
                <w:rFonts w:asciiTheme="minorHAnsi" w:hAnsiTheme="minorHAnsi" w:cstheme="minorBidi"/>
                <w:b/>
                <w:bCs/>
              </w:rPr>
              <w:t>qu’ambassadeurs de bonne volonté pour la lutte contre le paludisme</w:t>
            </w:r>
            <w:r>
              <w:rPr>
                <w:b/>
                <w:bCs/>
              </w:rPr>
              <w:t xml:space="preserve"> (33 régions x 6 faitières)</w:t>
            </w:r>
          </w:p>
        </w:tc>
      </w:tr>
      <w:tr w:rsidR="00AC62F3" w:rsidRPr="00981819" w14:paraId="62504321" w14:textId="77777777" w:rsidTr="00B54941">
        <w:tc>
          <w:tcPr>
            <w:tcW w:w="3020" w:type="dxa"/>
          </w:tcPr>
          <w:p w14:paraId="679E2DCA" w14:textId="77777777" w:rsidR="00AC62F3" w:rsidRPr="00981819" w:rsidRDefault="00AC62F3" w:rsidP="00B54941">
            <w:pPr>
              <w:rPr>
                <w:b/>
                <w:bCs/>
              </w:rPr>
            </w:pPr>
            <w:r w:rsidRPr="00981819">
              <w:rPr>
                <w:b/>
                <w:bCs/>
              </w:rPr>
              <w:t>Résultat attendu</w:t>
            </w:r>
          </w:p>
        </w:tc>
        <w:tc>
          <w:tcPr>
            <w:tcW w:w="3021" w:type="dxa"/>
          </w:tcPr>
          <w:p w14:paraId="3A4F7A9F" w14:textId="77777777" w:rsidR="00AC62F3" w:rsidRPr="00981819" w:rsidRDefault="00AC62F3" w:rsidP="00B54941">
            <w:pPr>
              <w:rPr>
                <w:b/>
                <w:bCs/>
              </w:rPr>
            </w:pPr>
            <w:r w:rsidRPr="00981819">
              <w:rPr>
                <w:b/>
                <w:bCs/>
              </w:rPr>
              <w:t>Indicateurs</w:t>
            </w:r>
          </w:p>
        </w:tc>
        <w:tc>
          <w:tcPr>
            <w:tcW w:w="6712" w:type="dxa"/>
          </w:tcPr>
          <w:p w14:paraId="161FF03E" w14:textId="77777777" w:rsidR="00AC62F3" w:rsidRPr="00981819" w:rsidRDefault="00AC62F3" w:rsidP="00B54941">
            <w:pPr>
              <w:rPr>
                <w:b/>
                <w:bCs/>
              </w:rPr>
            </w:pPr>
            <w:r w:rsidRPr="00981819">
              <w:rPr>
                <w:b/>
                <w:bCs/>
              </w:rPr>
              <w:t>Sources de vérification</w:t>
            </w:r>
          </w:p>
        </w:tc>
      </w:tr>
      <w:tr w:rsidR="00AC62F3" w14:paraId="33791AC1" w14:textId="77777777" w:rsidTr="00B54941">
        <w:tc>
          <w:tcPr>
            <w:tcW w:w="3020" w:type="dxa"/>
            <w:vMerge w:val="restart"/>
          </w:tcPr>
          <w:p w14:paraId="3C2C2334" w14:textId="77777777" w:rsidR="00AC62F3" w:rsidRDefault="00AC62F3" w:rsidP="00B54941">
            <w:r>
              <w:t>198 guides religieux sont investis comme ambassadeurs de bonne volonté pour la lutte contre le paludisme</w:t>
            </w:r>
          </w:p>
        </w:tc>
        <w:tc>
          <w:tcPr>
            <w:tcW w:w="3021" w:type="dxa"/>
          </w:tcPr>
          <w:p w14:paraId="044F500B" w14:textId="77777777" w:rsidR="00AC62F3" w:rsidRDefault="00AC62F3" w:rsidP="00B54941">
            <w:r>
              <w:t>Nombre de guides religieux identifiés comme ambassadeurs de bonne volonté</w:t>
            </w:r>
          </w:p>
        </w:tc>
        <w:tc>
          <w:tcPr>
            <w:tcW w:w="6712" w:type="dxa"/>
          </w:tcPr>
          <w:p w14:paraId="71BE7AC7" w14:textId="77777777" w:rsidR="00AC62F3" w:rsidRDefault="00AC62F3" w:rsidP="00B54941">
            <w:r>
              <w:t>Liste d’identification</w:t>
            </w:r>
          </w:p>
        </w:tc>
      </w:tr>
      <w:tr w:rsidR="00AC62F3" w14:paraId="40E9259D" w14:textId="77777777" w:rsidTr="00B54941">
        <w:tc>
          <w:tcPr>
            <w:tcW w:w="3020" w:type="dxa"/>
            <w:vMerge/>
          </w:tcPr>
          <w:p w14:paraId="48043EB2" w14:textId="77777777" w:rsidR="00AC62F3" w:rsidRDefault="00AC62F3" w:rsidP="00B54941"/>
        </w:tc>
        <w:tc>
          <w:tcPr>
            <w:tcW w:w="3021" w:type="dxa"/>
          </w:tcPr>
          <w:p w14:paraId="65E611AC" w14:textId="77777777" w:rsidR="00AC62F3" w:rsidRDefault="00AC62F3" w:rsidP="00B54941">
            <w:r>
              <w:t>Proportion de guides religieux investis comme ambassadeurs de bonne volonté</w:t>
            </w:r>
          </w:p>
        </w:tc>
        <w:tc>
          <w:tcPr>
            <w:tcW w:w="6712" w:type="dxa"/>
          </w:tcPr>
          <w:p w14:paraId="4640D99D" w14:textId="77777777" w:rsidR="00AC62F3" w:rsidRDefault="00AC62F3" w:rsidP="00B54941">
            <w:r>
              <w:t>Liste des guides religieux investis comme ambassadeurs de bonne volonté</w:t>
            </w:r>
          </w:p>
        </w:tc>
      </w:tr>
      <w:tr w:rsidR="00AC62F3" w14:paraId="1226777A" w14:textId="77777777" w:rsidTr="00B54941">
        <w:tc>
          <w:tcPr>
            <w:tcW w:w="12753" w:type="dxa"/>
            <w:gridSpan w:val="3"/>
          </w:tcPr>
          <w:p w14:paraId="4B54E01C" w14:textId="77777777" w:rsidR="00AC62F3" w:rsidRPr="00C509EC" w:rsidRDefault="00AC62F3" w:rsidP="00B54941">
            <w:r>
              <w:t xml:space="preserve">Stratégie 3 : </w:t>
            </w:r>
            <w:r w:rsidRPr="002043D0">
              <w:rPr>
                <w:b/>
                <w:bCs/>
              </w:rPr>
              <w:t xml:space="preserve">Organiser des cérémonies décentralisées par faitière au niveau départemental pour </w:t>
            </w:r>
            <w:r>
              <w:rPr>
                <w:b/>
                <w:bCs/>
              </w:rPr>
              <w:t>engager</w:t>
            </w:r>
            <w:r w:rsidRPr="002043D0">
              <w:rPr>
                <w:b/>
                <w:bCs/>
              </w:rPr>
              <w:t xml:space="preserve"> au moins </w:t>
            </w:r>
            <w:r>
              <w:rPr>
                <w:b/>
                <w:bCs/>
              </w:rPr>
              <w:t>678</w:t>
            </w:r>
            <w:r w:rsidRPr="002043D0">
              <w:rPr>
                <w:b/>
                <w:bCs/>
              </w:rPr>
              <w:t xml:space="preserve"> guides religieux</w:t>
            </w:r>
            <w:r>
              <w:rPr>
                <w:b/>
                <w:bCs/>
              </w:rPr>
              <w:t xml:space="preserve"> comme ambassadeurs de districts</w:t>
            </w:r>
          </w:p>
        </w:tc>
      </w:tr>
      <w:tr w:rsidR="00AC62F3" w:rsidRPr="00CB34F1" w14:paraId="2728699B" w14:textId="77777777" w:rsidTr="00B54941">
        <w:tc>
          <w:tcPr>
            <w:tcW w:w="3020" w:type="dxa"/>
          </w:tcPr>
          <w:p w14:paraId="68C24CF9" w14:textId="77777777" w:rsidR="00AC62F3" w:rsidRPr="00CB34F1" w:rsidRDefault="00AC62F3" w:rsidP="00B54941">
            <w:pPr>
              <w:rPr>
                <w:b/>
                <w:bCs/>
              </w:rPr>
            </w:pPr>
            <w:r w:rsidRPr="00CB34F1">
              <w:rPr>
                <w:b/>
                <w:bCs/>
              </w:rPr>
              <w:t>Résultat attendu</w:t>
            </w:r>
          </w:p>
        </w:tc>
        <w:tc>
          <w:tcPr>
            <w:tcW w:w="3021" w:type="dxa"/>
          </w:tcPr>
          <w:p w14:paraId="010FDB81" w14:textId="77777777" w:rsidR="00AC62F3" w:rsidRPr="00CB34F1" w:rsidRDefault="00AC62F3" w:rsidP="00B54941">
            <w:pPr>
              <w:rPr>
                <w:b/>
                <w:bCs/>
              </w:rPr>
            </w:pPr>
            <w:r w:rsidRPr="00CB34F1">
              <w:rPr>
                <w:b/>
                <w:bCs/>
              </w:rPr>
              <w:t>Indicateurs</w:t>
            </w:r>
          </w:p>
        </w:tc>
        <w:tc>
          <w:tcPr>
            <w:tcW w:w="6712" w:type="dxa"/>
          </w:tcPr>
          <w:p w14:paraId="58649EAE" w14:textId="77777777" w:rsidR="00AC62F3" w:rsidRPr="00CB34F1" w:rsidRDefault="00AC62F3" w:rsidP="00B54941">
            <w:pPr>
              <w:rPr>
                <w:b/>
                <w:bCs/>
              </w:rPr>
            </w:pPr>
            <w:r w:rsidRPr="00CB34F1">
              <w:rPr>
                <w:b/>
                <w:bCs/>
              </w:rPr>
              <w:t>Sources de vérification</w:t>
            </w:r>
          </w:p>
        </w:tc>
      </w:tr>
      <w:tr w:rsidR="00AC62F3" w14:paraId="35838067" w14:textId="77777777" w:rsidTr="00B54941">
        <w:tc>
          <w:tcPr>
            <w:tcW w:w="3020" w:type="dxa"/>
          </w:tcPr>
          <w:p w14:paraId="54682FEE" w14:textId="77777777" w:rsidR="00AC62F3" w:rsidRPr="00CB34F1" w:rsidRDefault="00AC62F3" w:rsidP="00B54941">
            <w:r>
              <w:t>678</w:t>
            </w:r>
            <w:r w:rsidRPr="00CB34F1">
              <w:t xml:space="preserve"> guides religieux </w:t>
            </w:r>
            <w:r>
              <w:t xml:space="preserve">sont investis </w:t>
            </w:r>
            <w:r w:rsidRPr="00CB34F1">
              <w:t xml:space="preserve">comme ambassadeurs de districts </w:t>
            </w:r>
            <w:r>
              <w:t>(113 districts x 6 faitières)</w:t>
            </w:r>
            <w:r w:rsidRPr="00CB34F1">
              <w:t xml:space="preserve"> </w:t>
            </w:r>
          </w:p>
        </w:tc>
        <w:tc>
          <w:tcPr>
            <w:tcW w:w="3021" w:type="dxa"/>
          </w:tcPr>
          <w:p w14:paraId="3C03A862" w14:textId="77777777" w:rsidR="00AC62F3" w:rsidRDefault="00AC62F3" w:rsidP="00B54941">
            <w:r>
              <w:t>Nombre de guides religieux investis comme ambassadeurs de districts</w:t>
            </w:r>
          </w:p>
        </w:tc>
        <w:tc>
          <w:tcPr>
            <w:tcW w:w="6712" w:type="dxa"/>
          </w:tcPr>
          <w:p w14:paraId="735F9928" w14:textId="77777777" w:rsidR="00AC62F3" w:rsidRDefault="00AC62F3" w:rsidP="00B54941">
            <w:r>
              <w:t>Lettre d’investiture</w:t>
            </w:r>
          </w:p>
        </w:tc>
      </w:tr>
      <w:tr w:rsidR="00AC62F3" w14:paraId="5C7B93D9" w14:textId="77777777" w:rsidTr="00B54941">
        <w:tc>
          <w:tcPr>
            <w:tcW w:w="12753" w:type="dxa"/>
            <w:gridSpan w:val="3"/>
          </w:tcPr>
          <w:p w14:paraId="10E1C66A" w14:textId="77777777" w:rsidR="00AC62F3" w:rsidRPr="00002B99" w:rsidRDefault="00AC62F3" w:rsidP="00B54941">
            <w:pPr>
              <w:rPr>
                <w:rFonts w:ascii="Times New Roman" w:hAnsi="Times New Roman" w:cs="Times New Roman"/>
                <w:b/>
                <w:bCs/>
                <w:sz w:val="24"/>
                <w:szCs w:val="24"/>
              </w:rPr>
            </w:pPr>
            <w:r w:rsidRPr="00002B99">
              <w:rPr>
                <w:b/>
                <w:bCs/>
              </w:rPr>
              <w:t xml:space="preserve">Stratégie 4 : </w:t>
            </w:r>
            <w:r w:rsidRPr="00002B99">
              <w:rPr>
                <w:rFonts w:ascii="Times New Roman" w:hAnsi="Times New Roman" w:cs="Times New Roman"/>
                <w:b/>
                <w:bCs/>
                <w:sz w:val="24"/>
                <w:szCs w:val="24"/>
              </w:rPr>
              <w:t>Organiser une cérémonie officielle d’investiture de</w:t>
            </w:r>
            <w:r>
              <w:rPr>
                <w:rFonts w:ascii="Times New Roman" w:hAnsi="Times New Roman" w:cs="Times New Roman"/>
                <w:b/>
                <w:bCs/>
                <w:sz w:val="24"/>
                <w:szCs w:val="24"/>
              </w:rPr>
              <w:t xml:space="preserve">s membres du directoire de la CNRCT CI </w:t>
            </w:r>
            <w:r w:rsidRPr="00002B99">
              <w:rPr>
                <w:rFonts w:ascii="Times New Roman" w:hAnsi="Times New Roman" w:cs="Times New Roman"/>
                <w:b/>
                <w:bCs/>
                <w:sz w:val="24"/>
                <w:szCs w:val="24"/>
              </w:rPr>
              <w:t>en tant qu’ambassadeurs pour la lutte contre le paludisme</w:t>
            </w:r>
          </w:p>
          <w:p w14:paraId="40857F90" w14:textId="77777777" w:rsidR="00AC62F3" w:rsidRPr="00002B99" w:rsidRDefault="00AC62F3" w:rsidP="00B54941">
            <w:pPr>
              <w:rPr>
                <w:b/>
                <w:bCs/>
              </w:rPr>
            </w:pPr>
          </w:p>
        </w:tc>
      </w:tr>
      <w:tr w:rsidR="00AC62F3" w14:paraId="279AC9D3" w14:textId="77777777" w:rsidTr="00B54941">
        <w:tc>
          <w:tcPr>
            <w:tcW w:w="3020" w:type="dxa"/>
          </w:tcPr>
          <w:p w14:paraId="0BE3D230" w14:textId="77777777" w:rsidR="00AC62F3" w:rsidRDefault="00AC62F3" w:rsidP="00B54941">
            <w:r>
              <w:t>Résultat attendu</w:t>
            </w:r>
          </w:p>
        </w:tc>
        <w:tc>
          <w:tcPr>
            <w:tcW w:w="3021" w:type="dxa"/>
          </w:tcPr>
          <w:p w14:paraId="3E03338F" w14:textId="77777777" w:rsidR="00AC62F3" w:rsidRDefault="00AC62F3" w:rsidP="00B54941">
            <w:r>
              <w:t>Indicateurs</w:t>
            </w:r>
          </w:p>
        </w:tc>
        <w:tc>
          <w:tcPr>
            <w:tcW w:w="6712" w:type="dxa"/>
          </w:tcPr>
          <w:p w14:paraId="1BDDD0AA" w14:textId="77777777" w:rsidR="00AC62F3" w:rsidRDefault="00AC62F3" w:rsidP="00B54941">
            <w:r>
              <w:t>Sources de vérification</w:t>
            </w:r>
          </w:p>
        </w:tc>
      </w:tr>
      <w:tr w:rsidR="00AC62F3" w14:paraId="76DC268B" w14:textId="77777777" w:rsidTr="00B54941">
        <w:tc>
          <w:tcPr>
            <w:tcW w:w="3020" w:type="dxa"/>
          </w:tcPr>
          <w:p w14:paraId="783D62BD" w14:textId="77777777" w:rsidR="00AC62F3" w:rsidRDefault="00AC62F3" w:rsidP="00B54941">
            <w:r>
              <w:rPr>
                <w:rFonts w:ascii="Times New Roman" w:hAnsi="Times New Roman" w:cs="Times New Roman"/>
                <w:sz w:val="24"/>
                <w:szCs w:val="24"/>
              </w:rPr>
              <w:t xml:space="preserve">35 membres du directoire sont investis comme </w:t>
            </w:r>
            <w:r w:rsidRPr="0073479E">
              <w:rPr>
                <w:rFonts w:ascii="Times New Roman" w:hAnsi="Times New Roman" w:cs="Times New Roman"/>
                <w:sz w:val="24"/>
                <w:szCs w:val="24"/>
              </w:rPr>
              <w:t xml:space="preserve">ambassadeurs </w:t>
            </w:r>
            <w:r>
              <w:rPr>
                <w:rFonts w:ascii="Times New Roman" w:hAnsi="Times New Roman" w:cs="Times New Roman"/>
                <w:sz w:val="24"/>
                <w:szCs w:val="24"/>
              </w:rPr>
              <w:t>pour la lutte contre le paludisme</w:t>
            </w:r>
          </w:p>
        </w:tc>
        <w:tc>
          <w:tcPr>
            <w:tcW w:w="3021" w:type="dxa"/>
          </w:tcPr>
          <w:p w14:paraId="6601EA9D" w14:textId="77777777" w:rsidR="00AC62F3" w:rsidRDefault="00AC62F3" w:rsidP="00B54941">
            <w:r>
              <w:t xml:space="preserve">Nombre de membres du CNRCT </w:t>
            </w:r>
            <w:r>
              <w:rPr>
                <w:rFonts w:ascii="Times New Roman" w:hAnsi="Times New Roman" w:cs="Times New Roman"/>
                <w:sz w:val="24"/>
                <w:szCs w:val="24"/>
              </w:rPr>
              <w:t xml:space="preserve">investis comme ambassadeurs </w:t>
            </w:r>
          </w:p>
        </w:tc>
        <w:tc>
          <w:tcPr>
            <w:tcW w:w="6712" w:type="dxa"/>
          </w:tcPr>
          <w:p w14:paraId="72926FE9" w14:textId="77777777" w:rsidR="00AC62F3" w:rsidRDefault="00AC62F3" w:rsidP="00B54941">
            <w:r>
              <w:t>Lettre d’investiture</w:t>
            </w:r>
          </w:p>
        </w:tc>
      </w:tr>
      <w:tr w:rsidR="00AC62F3" w14:paraId="2CC6AD55" w14:textId="77777777" w:rsidTr="00B54941">
        <w:tc>
          <w:tcPr>
            <w:tcW w:w="12753" w:type="dxa"/>
            <w:gridSpan w:val="3"/>
          </w:tcPr>
          <w:p w14:paraId="76BF87B9" w14:textId="77777777" w:rsidR="00AC62F3" w:rsidRPr="008108D9" w:rsidRDefault="00AC62F3" w:rsidP="00B54941">
            <w:pPr>
              <w:rPr>
                <w:b/>
                <w:bCs/>
              </w:rPr>
            </w:pPr>
            <w:r w:rsidRPr="008108D9">
              <w:rPr>
                <w:b/>
                <w:bCs/>
              </w:rPr>
              <w:t xml:space="preserve">Stratégie 5 : </w:t>
            </w:r>
            <w:r w:rsidRPr="008108D9">
              <w:rPr>
                <w:rFonts w:ascii="Times New Roman" w:hAnsi="Times New Roman" w:cs="Times New Roman"/>
                <w:b/>
                <w:bCs/>
                <w:sz w:val="24"/>
                <w:szCs w:val="24"/>
              </w:rPr>
              <w:t xml:space="preserve">Organiser des cérémonies décentralisées au niveau départemental pour investir au moins </w:t>
            </w:r>
            <w:r>
              <w:rPr>
                <w:rFonts w:ascii="Times New Roman" w:hAnsi="Times New Roman" w:cs="Times New Roman"/>
                <w:b/>
                <w:bCs/>
                <w:sz w:val="24"/>
                <w:szCs w:val="24"/>
              </w:rPr>
              <w:t>113</w:t>
            </w:r>
            <w:r w:rsidRPr="008108D9">
              <w:rPr>
                <w:rFonts w:ascii="Times New Roman" w:hAnsi="Times New Roman" w:cs="Times New Roman"/>
                <w:b/>
                <w:bCs/>
                <w:sz w:val="24"/>
                <w:szCs w:val="24"/>
              </w:rPr>
              <w:t xml:space="preserve"> rois et chefs traditionnels</w:t>
            </w:r>
            <w:r>
              <w:rPr>
                <w:rFonts w:ascii="Times New Roman" w:hAnsi="Times New Roman" w:cs="Times New Roman"/>
                <w:b/>
                <w:bCs/>
                <w:sz w:val="24"/>
                <w:szCs w:val="24"/>
              </w:rPr>
              <w:t xml:space="preserve"> comme ambassadeurs au niveau district</w:t>
            </w:r>
          </w:p>
        </w:tc>
      </w:tr>
      <w:tr w:rsidR="00AC62F3" w14:paraId="4B0A19F9" w14:textId="77777777" w:rsidTr="00B54941">
        <w:tc>
          <w:tcPr>
            <w:tcW w:w="3020" w:type="dxa"/>
          </w:tcPr>
          <w:p w14:paraId="5CF469B9" w14:textId="77777777" w:rsidR="00AC62F3" w:rsidRDefault="00AC62F3" w:rsidP="00B54941">
            <w:r>
              <w:t>Résultat attendu</w:t>
            </w:r>
          </w:p>
        </w:tc>
        <w:tc>
          <w:tcPr>
            <w:tcW w:w="3021" w:type="dxa"/>
          </w:tcPr>
          <w:p w14:paraId="2788C1DD" w14:textId="77777777" w:rsidR="00AC62F3" w:rsidRDefault="00AC62F3" w:rsidP="00B54941">
            <w:r>
              <w:t>Indicateurs</w:t>
            </w:r>
          </w:p>
        </w:tc>
        <w:tc>
          <w:tcPr>
            <w:tcW w:w="6712" w:type="dxa"/>
          </w:tcPr>
          <w:p w14:paraId="44820517" w14:textId="77777777" w:rsidR="00AC62F3" w:rsidRDefault="00AC62F3" w:rsidP="00B54941">
            <w:r>
              <w:t>Sources de vérification</w:t>
            </w:r>
          </w:p>
        </w:tc>
      </w:tr>
      <w:tr w:rsidR="00AC62F3" w14:paraId="479115BA" w14:textId="77777777" w:rsidTr="00B54941">
        <w:tc>
          <w:tcPr>
            <w:tcW w:w="3020" w:type="dxa"/>
          </w:tcPr>
          <w:p w14:paraId="5D933E65" w14:textId="77777777" w:rsidR="00AC62F3" w:rsidRDefault="00AC62F3" w:rsidP="00B54941">
            <w:r>
              <w:t xml:space="preserve">113 rois et chefs traditionnels sont investis </w:t>
            </w:r>
            <w:r w:rsidRPr="00CB34F1">
              <w:t xml:space="preserve">comme ambassadeurs de districts </w:t>
            </w:r>
          </w:p>
        </w:tc>
        <w:tc>
          <w:tcPr>
            <w:tcW w:w="3021" w:type="dxa"/>
          </w:tcPr>
          <w:p w14:paraId="74CD99D5" w14:textId="77777777" w:rsidR="00AC62F3" w:rsidRDefault="00AC62F3" w:rsidP="00B54941">
            <w:r>
              <w:t>Nombre de rois et chefs traditionnels investis comme ambassadeurs de districts</w:t>
            </w:r>
          </w:p>
        </w:tc>
        <w:tc>
          <w:tcPr>
            <w:tcW w:w="6712" w:type="dxa"/>
          </w:tcPr>
          <w:p w14:paraId="0E9364DC" w14:textId="77777777" w:rsidR="00AC62F3" w:rsidRDefault="00AC62F3" w:rsidP="00B54941">
            <w:r>
              <w:t>Lettre d’investiture</w:t>
            </w:r>
          </w:p>
        </w:tc>
      </w:tr>
      <w:tr w:rsidR="00AC62F3" w14:paraId="7C4CA560" w14:textId="77777777" w:rsidTr="00B54941">
        <w:tc>
          <w:tcPr>
            <w:tcW w:w="12753" w:type="dxa"/>
            <w:gridSpan w:val="3"/>
          </w:tcPr>
          <w:p w14:paraId="23FB5731" w14:textId="77777777" w:rsidR="00AC62F3" w:rsidRDefault="00AC62F3" w:rsidP="00B54941">
            <w:r w:rsidRPr="00716B53">
              <w:rPr>
                <w:b/>
                <w:bCs/>
              </w:rPr>
              <w:t xml:space="preserve">Stratégie 6 : Organiser des sessions de renforcement des capacités </w:t>
            </w:r>
            <w:r>
              <w:rPr>
                <w:b/>
                <w:bCs/>
              </w:rPr>
              <w:t xml:space="preserve">876 (678+198) </w:t>
            </w:r>
            <w:r w:rsidRPr="00716B53">
              <w:rPr>
                <w:b/>
                <w:bCs/>
              </w:rPr>
              <w:t xml:space="preserve">des guides religieux et </w:t>
            </w:r>
            <w:r>
              <w:rPr>
                <w:b/>
                <w:bCs/>
              </w:rPr>
              <w:t xml:space="preserve">148 (113+35) </w:t>
            </w:r>
            <w:r w:rsidRPr="00716B53">
              <w:rPr>
                <w:b/>
                <w:bCs/>
              </w:rPr>
              <w:t>des rois et chefs traditionnels</w:t>
            </w:r>
          </w:p>
        </w:tc>
      </w:tr>
      <w:tr w:rsidR="00AC62F3" w14:paraId="13315B05" w14:textId="77777777" w:rsidTr="00B54941">
        <w:tc>
          <w:tcPr>
            <w:tcW w:w="3020" w:type="dxa"/>
          </w:tcPr>
          <w:p w14:paraId="23714505" w14:textId="77777777" w:rsidR="00AC62F3" w:rsidRPr="00824EF0" w:rsidRDefault="00AC62F3" w:rsidP="00B54941">
            <w:pPr>
              <w:rPr>
                <w:b/>
                <w:bCs/>
              </w:rPr>
            </w:pPr>
            <w:r w:rsidRPr="00824EF0">
              <w:rPr>
                <w:b/>
                <w:bCs/>
              </w:rPr>
              <w:t>Résultat attendu</w:t>
            </w:r>
          </w:p>
        </w:tc>
        <w:tc>
          <w:tcPr>
            <w:tcW w:w="3021" w:type="dxa"/>
          </w:tcPr>
          <w:p w14:paraId="4B718F15" w14:textId="77777777" w:rsidR="00AC62F3" w:rsidRPr="00824EF0" w:rsidRDefault="00AC62F3" w:rsidP="00B54941">
            <w:pPr>
              <w:rPr>
                <w:b/>
                <w:bCs/>
              </w:rPr>
            </w:pPr>
            <w:r w:rsidRPr="00824EF0">
              <w:rPr>
                <w:b/>
                <w:bCs/>
              </w:rPr>
              <w:t>Indicateurs</w:t>
            </w:r>
          </w:p>
        </w:tc>
        <w:tc>
          <w:tcPr>
            <w:tcW w:w="6712" w:type="dxa"/>
          </w:tcPr>
          <w:p w14:paraId="5E8AF04B" w14:textId="77777777" w:rsidR="00AC62F3" w:rsidRPr="00824EF0" w:rsidRDefault="00AC62F3" w:rsidP="00B54941">
            <w:pPr>
              <w:rPr>
                <w:b/>
                <w:bCs/>
              </w:rPr>
            </w:pPr>
            <w:r w:rsidRPr="00824EF0">
              <w:rPr>
                <w:b/>
                <w:bCs/>
              </w:rPr>
              <w:t>Sources de vérification</w:t>
            </w:r>
          </w:p>
        </w:tc>
      </w:tr>
      <w:tr w:rsidR="00AC62F3" w14:paraId="7364717B" w14:textId="77777777" w:rsidTr="00B54941">
        <w:tc>
          <w:tcPr>
            <w:tcW w:w="3020" w:type="dxa"/>
            <w:vMerge w:val="restart"/>
          </w:tcPr>
          <w:p w14:paraId="677D8643" w14:textId="77777777" w:rsidR="00AC62F3" w:rsidRPr="005266E9" w:rsidRDefault="00AC62F3" w:rsidP="00B54941">
            <w:r w:rsidRPr="005266E9">
              <w:t>Les guides religieux, les rois et chefs traditionnels sont formés sur la lutte contre le paludisme en milieu communautaire</w:t>
            </w:r>
          </w:p>
        </w:tc>
        <w:tc>
          <w:tcPr>
            <w:tcW w:w="3021" w:type="dxa"/>
          </w:tcPr>
          <w:p w14:paraId="5594A210" w14:textId="77777777" w:rsidR="00AC62F3" w:rsidRDefault="00AC62F3" w:rsidP="00B54941">
            <w:r>
              <w:t>Nombre de sessions de formation</w:t>
            </w:r>
          </w:p>
        </w:tc>
        <w:tc>
          <w:tcPr>
            <w:tcW w:w="6712" w:type="dxa"/>
          </w:tcPr>
          <w:p w14:paraId="421A24F7" w14:textId="77777777" w:rsidR="00AC62F3" w:rsidRDefault="00AC62F3" w:rsidP="00B54941">
            <w:r>
              <w:t>Termes de référence</w:t>
            </w:r>
          </w:p>
          <w:p w14:paraId="0008F9D1" w14:textId="77777777" w:rsidR="00AC62F3" w:rsidRDefault="00AC62F3" w:rsidP="00B54941">
            <w:r>
              <w:t>Rapport de formation</w:t>
            </w:r>
          </w:p>
        </w:tc>
      </w:tr>
      <w:tr w:rsidR="00AC62F3" w14:paraId="2A9022BE" w14:textId="77777777" w:rsidTr="00B54941">
        <w:tc>
          <w:tcPr>
            <w:tcW w:w="3020" w:type="dxa"/>
            <w:vMerge/>
          </w:tcPr>
          <w:p w14:paraId="6F62827A" w14:textId="77777777" w:rsidR="00AC62F3" w:rsidRDefault="00AC62F3" w:rsidP="00B54941"/>
        </w:tc>
        <w:tc>
          <w:tcPr>
            <w:tcW w:w="3021" w:type="dxa"/>
          </w:tcPr>
          <w:p w14:paraId="31348778" w14:textId="77777777" w:rsidR="00AC62F3" w:rsidRDefault="00AC62F3" w:rsidP="00B54941">
            <w:r>
              <w:t>Nombre de personnes formées</w:t>
            </w:r>
          </w:p>
        </w:tc>
        <w:tc>
          <w:tcPr>
            <w:tcW w:w="6712" w:type="dxa"/>
          </w:tcPr>
          <w:p w14:paraId="473DD7E4" w14:textId="77777777" w:rsidR="00AC62F3" w:rsidRDefault="00AC62F3" w:rsidP="00B54941">
            <w:r>
              <w:t>Liste de présence</w:t>
            </w:r>
          </w:p>
        </w:tc>
      </w:tr>
      <w:tr w:rsidR="00AC62F3" w14:paraId="493A9EA7" w14:textId="77777777" w:rsidTr="00B54941">
        <w:tc>
          <w:tcPr>
            <w:tcW w:w="12753" w:type="dxa"/>
            <w:gridSpan w:val="3"/>
          </w:tcPr>
          <w:p w14:paraId="76918F7D" w14:textId="77777777" w:rsidR="00AC62F3" w:rsidRDefault="00AC62F3" w:rsidP="00B54941">
            <w:r w:rsidRPr="00B90466">
              <w:rPr>
                <w:b/>
                <w:bCs/>
              </w:rPr>
              <w:t xml:space="preserve">Stratégie </w:t>
            </w:r>
            <w:proofErr w:type="gramStart"/>
            <w:r w:rsidRPr="00B90466">
              <w:rPr>
                <w:b/>
                <w:bCs/>
              </w:rPr>
              <w:t>7:</w:t>
            </w:r>
            <w:proofErr w:type="gramEnd"/>
            <w:r w:rsidRPr="00B90466">
              <w:rPr>
                <w:b/>
                <w:bCs/>
              </w:rPr>
              <w:t xml:space="preserve"> </w:t>
            </w:r>
            <w:r w:rsidRPr="00B90466">
              <w:rPr>
                <w:rFonts w:ascii="Times New Roman" w:hAnsi="Times New Roman" w:cs="Times New Roman"/>
                <w:b/>
                <w:bCs/>
                <w:sz w:val="24"/>
                <w:szCs w:val="24"/>
              </w:rPr>
              <w:t>Suivi et Coaching</w:t>
            </w:r>
          </w:p>
        </w:tc>
      </w:tr>
      <w:tr w:rsidR="00AC62F3" w:rsidRPr="005D1B44" w14:paraId="626376AE" w14:textId="77777777" w:rsidTr="00B54941">
        <w:tc>
          <w:tcPr>
            <w:tcW w:w="3020" w:type="dxa"/>
          </w:tcPr>
          <w:p w14:paraId="68E54A67" w14:textId="77777777" w:rsidR="00AC62F3" w:rsidRPr="005D1B44" w:rsidRDefault="00AC62F3" w:rsidP="00B54941">
            <w:pPr>
              <w:rPr>
                <w:b/>
                <w:bCs/>
              </w:rPr>
            </w:pPr>
            <w:r w:rsidRPr="005D1B44">
              <w:rPr>
                <w:b/>
                <w:bCs/>
              </w:rPr>
              <w:t>Résultat attendu</w:t>
            </w:r>
          </w:p>
        </w:tc>
        <w:tc>
          <w:tcPr>
            <w:tcW w:w="3021" w:type="dxa"/>
          </w:tcPr>
          <w:p w14:paraId="3F64342C" w14:textId="77777777" w:rsidR="00AC62F3" w:rsidRPr="005D1B44" w:rsidRDefault="00AC62F3" w:rsidP="00B54941">
            <w:pPr>
              <w:rPr>
                <w:b/>
                <w:bCs/>
              </w:rPr>
            </w:pPr>
            <w:r w:rsidRPr="005D1B44">
              <w:rPr>
                <w:b/>
                <w:bCs/>
              </w:rPr>
              <w:t>Indicateurs</w:t>
            </w:r>
          </w:p>
        </w:tc>
        <w:tc>
          <w:tcPr>
            <w:tcW w:w="6712" w:type="dxa"/>
          </w:tcPr>
          <w:p w14:paraId="02326543" w14:textId="77777777" w:rsidR="00AC62F3" w:rsidRPr="005D1B44" w:rsidRDefault="00AC62F3" w:rsidP="00B54941">
            <w:pPr>
              <w:rPr>
                <w:b/>
                <w:bCs/>
              </w:rPr>
            </w:pPr>
            <w:r w:rsidRPr="005D1B44">
              <w:rPr>
                <w:b/>
                <w:bCs/>
              </w:rPr>
              <w:t>Sources de vérification</w:t>
            </w:r>
          </w:p>
        </w:tc>
      </w:tr>
      <w:tr w:rsidR="00AC62F3" w14:paraId="46213081" w14:textId="77777777" w:rsidTr="00B54941">
        <w:tc>
          <w:tcPr>
            <w:tcW w:w="3020" w:type="dxa"/>
            <w:vMerge w:val="restart"/>
          </w:tcPr>
          <w:p w14:paraId="1CCCEC06" w14:textId="77777777" w:rsidR="00AC62F3" w:rsidRDefault="00AC62F3" w:rsidP="00B54941">
            <w:r>
              <w:t>Les activités de sensibilisation menées par les leaders religieux, les rois et chefs traditionnels sont suivis</w:t>
            </w:r>
          </w:p>
        </w:tc>
        <w:tc>
          <w:tcPr>
            <w:tcW w:w="3021" w:type="dxa"/>
          </w:tcPr>
          <w:p w14:paraId="7C87617E" w14:textId="77777777" w:rsidR="00AC62F3" w:rsidRDefault="00AC62F3" w:rsidP="00B54941">
            <w:r>
              <w:t>Nombre de supervisions trimestrielles effectuées</w:t>
            </w:r>
          </w:p>
        </w:tc>
        <w:tc>
          <w:tcPr>
            <w:tcW w:w="6712" w:type="dxa"/>
          </w:tcPr>
          <w:p w14:paraId="70B40B44" w14:textId="77777777" w:rsidR="00AC62F3" w:rsidRDefault="00AC62F3" w:rsidP="00B54941"/>
        </w:tc>
      </w:tr>
      <w:tr w:rsidR="00AC62F3" w14:paraId="2505E544" w14:textId="77777777" w:rsidTr="00B54941">
        <w:tc>
          <w:tcPr>
            <w:tcW w:w="3020" w:type="dxa"/>
            <w:vMerge/>
          </w:tcPr>
          <w:p w14:paraId="024EA7FF" w14:textId="77777777" w:rsidR="00AC62F3" w:rsidRDefault="00AC62F3" w:rsidP="00B54941"/>
        </w:tc>
        <w:tc>
          <w:tcPr>
            <w:tcW w:w="3021" w:type="dxa"/>
          </w:tcPr>
          <w:p w14:paraId="1E8FA107" w14:textId="77777777" w:rsidR="00AC62F3" w:rsidRDefault="00AC62F3" w:rsidP="00B54941">
            <w:r>
              <w:t>Nombre de personnes supervisées/coachées</w:t>
            </w:r>
          </w:p>
        </w:tc>
        <w:tc>
          <w:tcPr>
            <w:tcW w:w="6712" w:type="dxa"/>
          </w:tcPr>
          <w:p w14:paraId="072156A6" w14:textId="77777777" w:rsidR="00AC62F3" w:rsidRDefault="00AC62F3" w:rsidP="00B54941"/>
        </w:tc>
      </w:tr>
      <w:tr w:rsidR="00AC62F3" w14:paraId="49D9A6CA" w14:textId="77777777" w:rsidTr="00B54941">
        <w:tc>
          <w:tcPr>
            <w:tcW w:w="3020" w:type="dxa"/>
            <w:vMerge/>
          </w:tcPr>
          <w:p w14:paraId="6E3915B3" w14:textId="77777777" w:rsidR="00AC62F3" w:rsidRDefault="00AC62F3" w:rsidP="00B54941"/>
        </w:tc>
        <w:tc>
          <w:tcPr>
            <w:tcW w:w="3021" w:type="dxa"/>
          </w:tcPr>
          <w:p w14:paraId="1F02767B" w14:textId="77777777" w:rsidR="00AC62F3" w:rsidRDefault="00AC62F3" w:rsidP="00B54941">
            <w:r>
              <w:t>Nombre de rapports d’activités mensuelles collectées</w:t>
            </w:r>
          </w:p>
        </w:tc>
        <w:tc>
          <w:tcPr>
            <w:tcW w:w="6712" w:type="dxa"/>
          </w:tcPr>
          <w:p w14:paraId="3C88094D" w14:textId="77777777" w:rsidR="00AC62F3" w:rsidRDefault="00AC62F3" w:rsidP="00B54941"/>
        </w:tc>
      </w:tr>
      <w:tr w:rsidR="00AC62F3" w14:paraId="4CFC198C" w14:textId="77777777" w:rsidTr="00B54941">
        <w:tc>
          <w:tcPr>
            <w:tcW w:w="3020" w:type="dxa"/>
            <w:vMerge/>
          </w:tcPr>
          <w:p w14:paraId="3DE068BA" w14:textId="77777777" w:rsidR="00AC62F3" w:rsidRDefault="00AC62F3" w:rsidP="00B54941"/>
        </w:tc>
        <w:tc>
          <w:tcPr>
            <w:tcW w:w="3021" w:type="dxa"/>
          </w:tcPr>
          <w:p w14:paraId="651E7D23" w14:textId="76973573" w:rsidR="00AC62F3" w:rsidRDefault="00AC62F3" w:rsidP="00B54941">
            <w:r>
              <w:t>Nombre de personnes tou</w:t>
            </w:r>
            <w:r w:rsidR="000722D7">
              <w:t>c</w:t>
            </w:r>
            <w:r>
              <w:t>hées</w:t>
            </w:r>
          </w:p>
        </w:tc>
        <w:tc>
          <w:tcPr>
            <w:tcW w:w="6712" w:type="dxa"/>
          </w:tcPr>
          <w:p w14:paraId="5DB39230" w14:textId="77777777" w:rsidR="00AC62F3" w:rsidRDefault="00AC62F3" w:rsidP="00B54941"/>
        </w:tc>
      </w:tr>
    </w:tbl>
    <w:p w14:paraId="0573FE17" w14:textId="77777777" w:rsidR="00530D2A" w:rsidRDefault="00530D2A" w:rsidP="0051038D">
      <w:pPr>
        <w:tabs>
          <w:tab w:val="left" w:pos="310"/>
        </w:tabs>
        <w:rPr>
          <w:b/>
          <w:sz w:val="32"/>
          <w:szCs w:val="32"/>
        </w:rPr>
      </w:pPr>
    </w:p>
    <w:p w14:paraId="03D3328A" w14:textId="77777777" w:rsidR="006F337F" w:rsidRPr="006F337F" w:rsidRDefault="006F337F" w:rsidP="006F337F">
      <w:pPr>
        <w:tabs>
          <w:tab w:val="left" w:pos="310"/>
        </w:tabs>
        <w:rPr>
          <w:b/>
          <w:sz w:val="32"/>
          <w:szCs w:val="32"/>
        </w:rPr>
      </w:pPr>
    </w:p>
    <w:p w14:paraId="787EC241" w14:textId="65CA32A3" w:rsidR="00530D2A" w:rsidRDefault="00FD5E91" w:rsidP="009C63CB">
      <w:pPr>
        <w:pStyle w:val="Paragraphedeliste"/>
        <w:numPr>
          <w:ilvl w:val="0"/>
          <w:numId w:val="25"/>
        </w:numPr>
        <w:tabs>
          <w:tab w:val="left" w:pos="310"/>
        </w:tabs>
        <w:rPr>
          <w:b/>
          <w:sz w:val="32"/>
          <w:szCs w:val="32"/>
        </w:rPr>
      </w:pPr>
      <w:r>
        <w:rPr>
          <w:b/>
          <w:sz w:val="32"/>
          <w:szCs w:val="32"/>
        </w:rPr>
        <w:t>Grandes entre</w:t>
      </w:r>
      <w:r w:rsidR="00312949">
        <w:rPr>
          <w:b/>
          <w:sz w:val="32"/>
          <w:szCs w:val="32"/>
        </w:rPr>
        <w:t>prises privées de Côte d’Ivoire (</w:t>
      </w:r>
      <w:r w:rsidR="006F337F">
        <w:rPr>
          <w:b/>
          <w:sz w:val="32"/>
          <w:szCs w:val="32"/>
        </w:rPr>
        <w:t>Secteur privé</w:t>
      </w:r>
      <w:r w:rsidR="00312949">
        <w:rPr>
          <w:b/>
          <w:sz w:val="32"/>
          <w:szCs w:val="32"/>
        </w:rPr>
        <w:t>)</w:t>
      </w:r>
    </w:p>
    <w:p w14:paraId="7A905C9E" w14:textId="77777777" w:rsidR="00FD5E91" w:rsidRDefault="00FD5E91" w:rsidP="00FD5E91">
      <w:pPr>
        <w:rPr>
          <w:rFonts w:ascii="Times New Roman" w:hAnsi="Times New Roman" w:cs="Times New Roman"/>
          <w:color w:val="0070C0"/>
          <w:sz w:val="24"/>
          <w:szCs w:val="24"/>
        </w:rPr>
      </w:pPr>
    </w:p>
    <w:p w14:paraId="1D728B21" w14:textId="77777777" w:rsidR="00530D2A" w:rsidRDefault="00530D2A" w:rsidP="00FD5E91">
      <w:pPr>
        <w:tabs>
          <w:tab w:val="left" w:pos="310"/>
        </w:tabs>
        <w:rPr>
          <w:b/>
          <w:sz w:val="32"/>
          <w:szCs w:val="32"/>
        </w:rPr>
      </w:pPr>
    </w:p>
    <w:tbl>
      <w:tblPr>
        <w:tblStyle w:val="Grilledutableau"/>
        <w:tblW w:w="14111" w:type="dxa"/>
        <w:tblLook w:val="04A0" w:firstRow="1" w:lastRow="0" w:firstColumn="1" w:lastColumn="0" w:noHBand="0" w:noVBand="1"/>
      </w:tblPr>
      <w:tblGrid>
        <w:gridCol w:w="3020"/>
        <w:gridCol w:w="4375"/>
        <w:gridCol w:w="6716"/>
      </w:tblGrid>
      <w:tr w:rsidR="00FC70C2" w:rsidRPr="00FC70C2" w14:paraId="27A2D0EE" w14:textId="77777777" w:rsidTr="00F64283">
        <w:tc>
          <w:tcPr>
            <w:tcW w:w="14111" w:type="dxa"/>
            <w:gridSpan w:val="3"/>
          </w:tcPr>
          <w:p w14:paraId="522319D5" w14:textId="67079DC0" w:rsidR="003D4846" w:rsidRPr="00FC70C2" w:rsidRDefault="003D4846" w:rsidP="00173005">
            <w:pPr>
              <w:rPr>
                <w:rFonts w:ascii="Times New Roman" w:eastAsia="Times New Roman" w:hAnsi="Times New Roman" w:cs="Times New Roman"/>
                <w:b/>
                <w:bCs/>
                <w:sz w:val="24"/>
                <w:szCs w:val="24"/>
                <w:lang w:eastAsia="fr-CI"/>
              </w:rPr>
            </w:pPr>
            <w:r w:rsidRPr="00FC70C2">
              <w:rPr>
                <w:rFonts w:ascii="Times New Roman" w:eastAsia="Times New Roman" w:hAnsi="Times New Roman" w:cs="Times New Roman"/>
                <w:b/>
                <w:bCs/>
                <w:sz w:val="24"/>
                <w:szCs w:val="24"/>
                <w:lang w:eastAsia="fr-CI"/>
              </w:rPr>
              <w:t>Objectif </w:t>
            </w:r>
            <w:r w:rsidR="00DC7841" w:rsidRPr="00FC70C2">
              <w:rPr>
                <w:rFonts w:ascii="Times New Roman" w:eastAsia="Times New Roman" w:hAnsi="Times New Roman" w:cs="Times New Roman"/>
                <w:b/>
                <w:bCs/>
                <w:sz w:val="24"/>
                <w:szCs w:val="24"/>
                <w:lang w:eastAsia="fr-CI"/>
              </w:rPr>
              <w:t>1 :</w:t>
            </w:r>
            <w:r w:rsidRPr="00FC70C2">
              <w:rPr>
                <w:rFonts w:ascii="Times New Roman" w:eastAsia="Times New Roman" w:hAnsi="Times New Roman" w:cs="Times New Roman"/>
                <w:b/>
                <w:bCs/>
                <w:sz w:val="24"/>
                <w:szCs w:val="24"/>
                <w:lang w:eastAsia="fr-CI"/>
              </w:rPr>
              <w:t xml:space="preserve"> </w:t>
            </w:r>
            <w:r w:rsidR="00DC7841" w:rsidRPr="00FC70C2">
              <w:rPr>
                <w:rFonts w:ascii="Times New Roman" w:eastAsia="Times New Roman" w:hAnsi="Times New Roman" w:cs="Times New Roman"/>
                <w:b/>
                <w:bCs/>
                <w:sz w:val="24"/>
                <w:szCs w:val="24"/>
                <w:lang w:eastAsia="fr-CI"/>
              </w:rPr>
              <w:t>Mobiliser, d’ici 2023, des faitières des grandes entreprises pour</w:t>
            </w:r>
            <w:r w:rsidR="00DC7841" w:rsidRPr="00FC70C2">
              <w:rPr>
                <w:rFonts w:ascii="Times New Roman" w:hAnsi="Times New Roman" w:cs="Times New Roman"/>
                <w:b/>
                <w:bCs/>
                <w:sz w:val="24"/>
                <w:szCs w:val="24"/>
              </w:rPr>
              <w:t xml:space="preserve"> une contribution de 25% à l’atteinte du gap financier du PSN Paludisme de lutte contre le paludisme 2021-2025</w:t>
            </w:r>
          </w:p>
        </w:tc>
      </w:tr>
      <w:tr w:rsidR="00FC70C2" w:rsidRPr="00FC70C2" w14:paraId="2D79F067" w14:textId="77777777" w:rsidTr="00F64283">
        <w:tc>
          <w:tcPr>
            <w:tcW w:w="14111" w:type="dxa"/>
            <w:gridSpan w:val="3"/>
          </w:tcPr>
          <w:p w14:paraId="2C35F80E" w14:textId="6C0C6CE9" w:rsidR="005C6718" w:rsidRPr="00FC70C2" w:rsidRDefault="003D4846" w:rsidP="00173005">
            <w:pPr>
              <w:jc w:val="both"/>
            </w:pPr>
            <w:r w:rsidRPr="00FC70C2">
              <w:rPr>
                <w:rFonts w:ascii="Times New Roman" w:hAnsi="Times New Roman" w:cs="Times New Roman"/>
                <w:b/>
                <w:sz w:val="24"/>
                <w:szCs w:val="24"/>
              </w:rPr>
              <w:t>Stratégie 1 :</w:t>
            </w:r>
            <w:r w:rsidR="00DC7841" w:rsidRPr="00FC70C2">
              <w:t xml:space="preserve"> </w:t>
            </w:r>
            <w:r w:rsidR="00DC7841" w:rsidRPr="00FC70C2">
              <w:rPr>
                <w:rFonts w:ascii="Times New Roman" w:hAnsi="Times New Roman" w:cs="Times New Roman"/>
                <w:b/>
                <w:sz w:val="24"/>
                <w:szCs w:val="24"/>
              </w:rPr>
              <w:t>Re</w:t>
            </w:r>
            <w:r w:rsidR="005C6718" w:rsidRPr="00FC70C2">
              <w:rPr>
                <w:rFonts w:ascii="Times New Roman" w:hAnsi="Times New Roman" w:cs="Times New Roman"/>
                <w:b/>
                <w:sz w:val="24"/>
                <w:szCs w:val="24"/>
              </w:rPr>
              <w:t>ncontre avec les dirigeants des faîtières des grandes entreprises de Côte d’Ivoire</w:t>
            </w:r>
            <w:r w:rsidR="005C6718" w:rsidRPr="00FC70C2">
              <w:rPr>
                <w:rFonts w:ascii="Times New Roman" w:hAnsi="Times New Roman" w:cs="Times New Roman"/>
                <w:bCs/>
                <w:sz w:val="24"/>
                <w:szCs w:val="24"/>
              </w:rPr>
              <w:t>.</w:t>
            </w:r>
          </w:p>
        </w:tc>
      </w:tr>
      <w:tr w:rsidR="00FC70C2" w:rsidRPr="00FC70C2" w14:paraId="3D12C4B6" w14:textId="77777777" w:rsidTr="00F64283">
        <w:tc>
          <w:tcPr>
            <w:tcW w:w="3020" w:type="dxa"/>
          </w:tcPr>
          <w:p w14:paraId="3A08658D" w14:textId="77777777" w:rsidR="003D4846" w:rsidRPr="00FC70C2" w:rsidRDefault="003D4846" w:rsidP="00173005">
            <w:pPr>
              <w:rPr>
                <w:b/>
                <w:bCs/>
              </w:rPr>
            </w:pPr>
            <w:r w:rsidRPr="00FC70C2">
              <w:rPr>
                <w:b/>
                <w:bCs/>
              </w:rPr>
              <w:t>Résultat attendu</w:t>
            </w:r>
          </w:p>
        </w:tc>
        <w:tc>
          <w:tcPr>
            <w:tcW w:w="4375" w:type="dxa"/>
          </w:tcPr>
          <w:p w14:paraId="6F2CACA9" w14:textId="77777777" w:rsidR="003D4846" w:rsidRPr="00FC70C2" w:rsidRDefault="003D4846" w:rsidP="00173005">
            <w:pPr>
              <w:rPr>
                <w:b/>
                <w:bCs/>
              </w:rPr>
            </w:pPr>
            <w:r w:rsidRPr="00FC70C2">
              <w:rPr>
                <w:b/>
                <w:bCs/>
              </w:rPr>
              <w:t>Indicateurs</w:t>
            </w:r>
          </w:p>
        </w:tc>
        <w:tc>
          <w:tcPr>
            <w:tcW w:w="6716" w:type="dxa"/>
          </w:tcPr>
          <w:p w14:paraId="1FE8B274" w14:textId="77777777" w:rsidR="003D4846" w:rsidRPr="00FC70C2" w:rsidRDefault="003D4846" w:rsidP="00173005">
            <w:pPr>
              <w:rPr>
                <w:b/>
                <w:bCs/>
              </w:rPr>
            </w:pPr>
            <w:r w:rsidRPr="00FC70C2">
              <w:rPr>
                <w:b/>
                <w:bCs/>
              </w:rPr>
              <w:t>Sources de vérification</w:t>
            </w:r>
          </w:p>
        </w:tc>
      </w:tr>
      <w:tr w:rsidR="00FC70C2" w:rsidRPr="00FC70C2" w14:paraId="5D3485C8" w14:textId="77777777" w:rsidTr="00F64283">
        <w:tc>
          <w:tcPr>
            <w:tcW w:w="3020" w:type="dxa"/>
          </w:tcPr>
          <w:p w14:paraId="14115947" w14:textId="3887EA58" w:rsidR="003D4846" w:rsidRPr="00FC70C2" w:rsidRDefault="00DC7841" w:rsidP="00173005">
            <w:r w:rsidRPr="00FC70C2">
              <w:rPr>
                <w:bCs/>
              </w:rPr>
              <w:t xml:space="preserve">Les dirigeants des faîtières des </w:t>
            </w:r>
            <w:r w:rsidR="0060676E" w:rsidRPr="00FC70C2">
              <w:rPr>
                <w:bCs/>
              </w:rPr>
              <w:t xml:space="preserve">3 </w:t>
            </w:r>
            <w:r w:rsidRPr="00FC70C2">
              <w:rPr>
                <w:bCs/>
              </w:rPr>
              <w:t>grandes entreprises de Côte d’Ivoire adhèrent à l’initiative de plaidoyer</w:t>
            </w:r>
          </w:p>
        </w:tc>
        <w:tc>
          <w:tcPr>
            <w:tcW w:w="4375" w:type="dxa"/>
          </w:tcPr>
          <w:p w14:paraId="789AC67E" w14:textId="161F53EF" w:rsidR="003D4846" w:rsidRPr="00FC70C2" w:rsidRDefault="00DC7841" w:rsidP="00173005">
            <w:pPr>
              <w:rPr>
                <w:bCs/>
              </w:rPr>
            </w:pPr>
            <w:r w:rsidRPr="00FC70C2">
              <w:rPr>
                <w:bCs/>
              </w:rPr>
              <w:t>Proportion de dirigeants des faitières qui adhèrent à l’initiative de plaidoyer</w:t>
            </w:r>
            <w:r w:rsidR="0060676E" w:rsidRPr="00FC70C2">
              <w:rPr>
                <w:bCs/>
              </w:rPr>
              <w:t xml:space="preserve"> </w:t>
            </w:r>
          </w:p>
        </w:tc>
        <w:tc>
          <w:tcPr>
            <w:tcW w:w="6716" w:type="dxa"/>
          </w:tcPr>
          <w:p w14:paraId="5411B35D" w14:textId="77777777" w:rsidR="00506B4A" w:rsidRPr="00FC70C2" w:rsidRDefault="00506B4A" w:rsidP="00173005">
            <w:pPr>
              <w:tabs>
                <w:tab w:val="left" w:pos="310"/>
              </w:tabs>
              <w:rPr>
                <w:bCs/>
              </w:rPr>
            </w:pPr>
            <w:r w:rsidRPr="00FC70C2">
              <w:rPr>
                <w:bCs/>
              </w:rPr>
              <w:t>Liste des faitières des grandes entreprises</w:t>
            </w:r>
          </w:p>
          <w:p w14:paraId="64BDB779" w14:textId="461AD1D3" w:rsidR="003D4846" w:rsidRPr="00FC70C2" w:rsidRDefault="00506B4A" w:rsidP="00173005">
            <w:r w:rsidRPr="00FC70C2">
              <w:rPr>
                <w:bCs/>
              </w:rPr>
              <w:t>Liste de présence et compte-rendu de rencontres</w:t>
            </w:r>
          </w:p>
        </w:tc>
      </w:tr>
      <w:tr w:rsidR="00FC70C2" w:rsidRPr="00FC70C2" w14:paraId="215FD225" w14:textId="77777777" w:rsidTr="00F64283">
        <w:tc>
          <w:tcPr>
            <w:tcW w:w="14111" w:type="dxa"/>
            <w:gridSpan w:val="3"/>
          </w:tcPr>
          <w:p w14:paraId="36096476" w14:textId="3850FFE0" w:rsidR="003D4846" w:rsidRPr="00FC70C2" w:rsidRDefault="003D4846" w:rsidP="00173005">
            <w:pPr>
              <w:jc w:val="both"/>
              <w:rPr>
                <w:rFonts w:ascii="Times New Roman" w:hAnsi="Times New Roman" w:cs="Times New Roman"/>
                <w:b/>
                <w:bCs/>
                <w:sz w:val="24"/>
                <w:szCs w:val="24"/>
              </w:rPr>
            </w:pPr>
            <w:r w:rsidRPr="00FC70C2">
              <w:rPr>
                <w:rFonts w:ascii="Times New Roman" w:hAnsi="Times New Roman" w:cs="Times New Roman"/>
                <w:b/>
                <w:sz w:val="24"/>
                <w:szCs w:val="24"/>
              </w:rPr>
              <w:t>Stratégie 2 :</w:t>
            </w:r>
            <w:r w:rsidRPr="00FC70C2">
              <w:t xml:space="preserve"> </w:t>
            </w:r>
            <w:r w:rsidR="00224D3A" w:rsidRPr="00FC70C2">
              <w:rPr>
                <w:rFonts w:ascii="Times New Roman" w:hAnsi="Times New Roman" w:cs="Times New Roman"/>
                <w:b/>
                <w:sz w:val="24"/>
                <w:szCs w:val="24"/>
              </w:rPr>
              <w:t>Une cérémonie de lancement médiatisée avec les dirigeants d’une centaine d’entreprises.</w:t>
            </w:r>
          </w:p>
        </w:tc>
      </w:tr>
      <w:tr w:rsidR="00FC70C2" w:rsidRPr="00FC70C2" w14:paraId="33EDB271" w14:textId="77777777" w:rsidTr="00F64283">
        <w:tc>
          <w:tcPr>
            <w:tcW w:w="3020" w:type="dxa"/>
          </w:tcPr>
          <w:p w14:paraId="740D8FA8" w14:textId="77777777" w:rsidR="003D4846" w:rsidRPr="00FC70C2" w:rsidRDefault="003D4846" w:rsidP="00173005">
            <w:pPr>
              <w:rPr>
                <w:b/>
                <w:bCs/>
              </w:rPr>
            </w:pPr>
            <w:r w:rsidRPr="00FC70C2">
              <w:rPr>
                <w:b/>
                <w:bCs/>
              </w:rPr>
              <w:t>Résultat attendu</w:t>
            </w:r>
          </w:p>
        </w:tc>
        <w:tc>
          <w:tcPr>
            <w:tcW w:w="4375" w:type="dxa"/>
          </w:tcPr>
          <w:p w14:paraId="474D2567" w14:textId="77777777" w:rsidR="003D4846" w:rsidRPr="00FC70C2" w:rsidRDefault="003D4846" w:rsidP="00173005">
            <w:pPr>
              <w:rPr>
                <w:b/>
                <w:bCs/>
              </w:rPr>
            </w:pPr>
            <w:r w:rsidRPr="00FC70C2">
              <w:rPr>
                <w:b/>
                <w:bCs/>
              </w:rPr>
              <w:t>Indicateurs</w:t>
            </w:r>
          </w:p>
        </w:tc>
        <w:tc>
          <w:tcPr>
            <w:tcW w:w="6716" w:type="dxa"/>
          </w:tcPr>
          <w:p w14:paraId="75A0C68B" w14:textId="77777777" w:rsidR="003D4846" w:rsidRPr="00FC70C2" w:rsidRDefault="003D4846" w:rsidP="00173005">
            <w:pPr>
              <w:rPr>
                <w:b/>
                <w:bCs/>
              </w:rPr>
            </w:pPr>
            <w:r w:rsidRPr="00FC70C2">
              <w:rPr>
                <w:b/>
                <w:bCs/>
              </w:rPr>
              <w:t>Sources de vérification</w:t>
            </w:r>
          </w:p>
        </w:tc>
      </w:tr>
      <w:tr w:rsidR="00FC70C2" w:rsidRPr="00FC70C2" w14:paraId="02B480A2" w14:textId="77777777" w:rsidTr="00F64283">
        <w:tc>
          <w:tcPr>
            <w:tcW w:w="3020" w:type="dxa"/>
          </w:tcPr>
          <w:p w14:paraId="6D238FE2" w14:textId="0C79573F" w:rsidR="003D4846" w:rsidRPr="00FC70C2" w:rsidRDefault="00506B4A" w:rsidP="00173005">
            <w:r w:rsidRPr="00FC70C2">
              <w:t>Les dirigeants de 100 grandes entreprises sont présents à la cérémonie de lancement</w:t>
            </w:r>
          </w:p>
        </w:tc>
        <w:tc>
          <w:tcPr>
            <w:tcW w:w="4375" w:type="dxa"/>
          </w:tcPr>
          <w:p w14:paraId="0853B8E2" w14:textId="2791AD48" w:rsidR="003D4846" w:rsidRPr="00FC70C2" w:rsidRDefault="00506B4A" w:rsidP="00173005">
            <w:r w:rsidRPr="00FC70C2">
              <w:rPr>
                <w:bCs/>
              </w:rPr>
              <w:t>Proportion</w:t>
            </w:r>
            <w:r w:rsidR="0060676E" w:rsidRPr="00FC70C2">
              <w:rPr>
                <w:bCs/>
              </w:rPr>
              <w:t xml:space="preserve"> de dirigeants d’entreprise présents </w:t>
            </w:r>
            <w:r w:rsidR="0031116C" w:rsidRPr="00FC70C2">
              <w:rPr>
                <w:bCs/>
              </w:rPr>
              <w:t>à la cérémonie de lancement</w:t>
            </w:r>
          </w:p>
        </w:tc>
        <w:tc>
          <w:tcPr>
            <w:tcW w:w="6716" w:type="dxa"/>
          </w:tcPr>
          <w:p w14:paraId="284A9AD1" w14:textId="77777777" w:rsidR="00506B4A" w:rsidRPr="00FC70C2" w:rsidRDefault="00506B4A" w:rsidP="00173005">
            <w:pPr>
              <w:tabs>
                <w:tab w:val="left" w:pos="310"/>
              </w:tabs>
              <w:rPr>
                <w:bCs/>
              </w:rPr>
            </w:pPr>
            <w:r w:rsidRPr="00FC70C2">
              <w:rPr>
                <w:bCs/>
              </w:rPr>
              <w:t>Liste des grandes entreprises répondant aux critères de sélection</w:t>
            </w:r>
          </w:p>
          <w:p w14:paraId="0EE8593F" w14:textId="512206D6" w:rsidR="003D4846" w:rsidRPr="00FC70C2" w:rsidRDefault="00506B4A" w:rsidP="00173005">
            <w:r w:rsidRPr="00FC70C2">
              <w:rPr>
                <w:bCs/>
              </w:rPr>
              <w:t>Liste de présence et compte-rendu de rencontres</w:t>
            </w:r>
          </w:p>
        </w:tc>
      </w:tr>
      <w:tr w:rsidR="00FC70C2" w:rsidRPr="00FC70C2" w14:paraId="24C54EE9" w14:textId="77777777" w:rsidTr="004344AB">
        <w:tc>
          <w:tcPr>
            <w:tcW w:w="14111" w:type="dxa"/>
            <w:gridSpan w:val="3"/>
          </w:tcPr>
          <w:p w14:paraId="00A06813" w14:textId="2C9C107F" w:rsidR="00224D3A" w:rsidRPr="00FC70C2" w:rsidRDefault="00224D3A" w:rsidP="00173005">
            <w:pPr>
              <w:tabs>
                <w:tab w:val="left" w:pos="310"/>
                <w:tab w:val="left" w:pos="8347"/>
              </w:tabs>
              <w:rPr>
                <w:b/>
                <w:sz w:val="32"/>
                <w:szCs w:val="32"/>
              </w:rPr>
            </w:pPr>
            <w:r w:rsidRPr="00FC70C2">
              <w:rPr>
                <w:rFonts w:ascii="Times New Roman" w:hAnsi="Times New Roman" w:cs="Times New Roman"/>
                <w:b/>
                <w:sz w:val="24"/>
                <w:szCs w:val="24"/>
              </w:rPr>
              <w:t>Stratégie 3</w:t>
            </w:r>
            <w:r w:rsidR="00173005" w:rsidRPr="00FC70C2">
              <w:rPr>
                <w:rFonts w:ascii="Times New Roman" w:hAnsi="Times New Roman" w:cs="Times New Roman"/>
                <w:b/>
                <w:sz w:val="24"/>
                <w:szCs w:val="24"/>
              </w:rPr>
              <w:t xml:space="preserve"> </w:t>
            </w:r>
            <w:r w:rsidRPr="00FC70C2">
              <w:rPr>
                <w:rFonts w:ascii="Times New Roman" w:hAnsi="Times New Roman" w:cs="Times New Roman"/>
                <w:b/>
                <w:sz w:val="24"/>
                <w:szCs w:val="24"/>
              </w:rPr>
              <w:t>:</w:t>
            </w:r>
            <w:r w:rsidRPr="00FC70C2">
              <w:t xml:space="preserve"> </w:t>
            </w:r>
            <w:r w:rsidRPr="00FC70C2">
              <w:rPr>
                <w:rFonts w:ascii="Times New Roman" w:hAnsi="Times New Roman" w:cs="Times New Roman"/>
                <w:b/>
                <w:sz w:val="24"/>
                <w:szCs w:val="24"/>
              </w:rPr>
              <w:t>Rencontres individuelles avec les dirigeants des entreprises encore hésitants à se décider</w:t>
            </w:r>
          </w:p>
        </w:tc>
      </w:tr>
      <w:tr w:rsidR="00FC70C2" w:rsidRPr="00FC70C2" w14:paraId="1A5ADD3D" w14:textId="77777777" w:rsidTr="00F64283">
        <w:tc>
          <w:tcPr>
            <w:tcW w:w="3020" w:type="dxa"/>
          </w:tcPr>
          <w:p w14:paraId="4071085A" w14:textId="185D5FA6" w:rsidR="00224D3A" w:rsidRPr="00FC70C2" w:rsidRDefault="00224D3A" w:rsidP="00173005">
            <w:pPr>
              <w:rPr>
                <w:b/>
                <w:bCs/>
              </w:rPr>
            </w:pPr>
            <w:r w:rsidRPr="00FC70C2">
              <w:rPr>
                <w:b/>
                <w:bCs/>
              </w:rPr>
              <w:t>Résultat attendu</w:t>
            </w:r>
          </w:p>
        </w:tc>
        <w:tc>
          <w:tcPr>
            <w:tcW w:w="4375" w:type="dxa"/>
          </w:tcPr>
          <w:p w14:paraId="4B5A4384" w14:textId="4162BAD3" w:rsidR="00224D3A" w:rsidRPr="00FC70C2" w:rsidRDefault="00224D3A" w:rsidP="00173005">
            <w:pPr>
              <w:rPr>
                <w:b/>
                <w:bCs/>
              </w:rPr>
            </w:pPr>
            <w:r w:rsidRPr="00FC70C2">
              <w:rPr>
                <w:b/>
                <w:bCs/>
              </w:rPr>
              <w:t>Indicateurs</w:t>
            </w:r>
          </w:p>
        </w:tc>
        <w:tc>
          <w:tcPr>
            <w:tcW w:w="6716" w:type="dxa"/>
          </w:tcPr>
          <w:p w14:paraId="60DD06CD" w14:textId="1194907A" w:rsidR="00224D3A" w:rsidRPr="00FC70C2" w:rsidRDefault="00224D3A" w:rsidP="00173005">
            <w:pPr>
              <w:rPr>
                <w:b/>
                <w:bCs/>
              </w:rPr>
            </w:pPr>
            <w:r w:rsidRPr="00FC70C2">
              <w:rPr>
                <w:b/>
                <w:bCs/>
              </w:rPr>
              <w:t>Sources de vérification</w:t>
            </w:r>
          </w:p>
        </w:tc>
      </w:tr>
      <w:tr w:rsidR="00FC70C2" w:rsidRPr="00FC70C2" w14:paraId="58503C71" w14:textId="77777777" w:rsidTr="00F64283">
        <w:tc>
          <w:tcPr>
            <w:tcW w:w="3020" w:type="dxa"/>
            <w:vMerge w:val="restart"/>
          </w:tcPr>
          <w:p w14:paraId="256708F4" w14:textId="77777777" w:rsidR="0031116C" w:rsidRPr="00FC70C2" w:rsidRDefault="0031116C" w:rsidP="00173005">
            <w:pPr>
              <w:rPr>
                <w:bCs/>
              </w:rPr>
            </w:pPr>
            <w:r w:rsidRPr="00FC70C2">
              <w:rPr>
                <w:bCs/>
              </w:rPr>
              <w:t>Rencontres individuelles effectuées avec les dirigeants des entreprises encore hésitants à se décider</w:t>
            </w:r>
          </w:p>
          <w:p w14:paraId="2AE61CD1" w14:textId="34EA54E8" w:rsidR="00506B4A" w:rsidRPr="00FC70C2" w:rsidRDefault="00506B4A" w:rsidP="00173005">
            <w:pPr>
              <w:rPr>
                <w:i/>
                <w:iCs/>
              </w:rPr>
            </w:pPr>
            <w:r w:rsidRPr="00FC70C2">
              <w:rPr>
                <w:bCs/>
                <w:i/>
                <w:iCs/>
              </w:rPr>
              <w:t>Quatre (4) brunches de 20 à 25 personnes chacun.</w:t>
            </w:r>
          </w:p>
        </w:tc>
        <w:tc>
          <w:tcPr>
            <w:tcW w:w="4375" w:type="dxa"/>
          </w:tcPr>
          <w:p w14:paraId="58EC457B" w14:textId="4CBA4B82" w:rsidR="0031116C" w:rsidRPr="00FC70C2" w:rsidRDefault="0031116C" w:rsidP="00173005">
            <w:r w:rsidRPr="00FC70C2">
              <w:rPr>
                <w:bCs/>
              </w:rPr>
              <w:t>Nombre de brunches organisés</w:t>
            </w:r>
          </w:p>
        </w:tc>
        <w:tc>
          <w:tcPr>
            <w:tcW w:w="6716" w:type="dxa"/>
          </w:tcPr>
          <w:p w14:paraId="5846930D" w14:textId="49D8D214" w:rsidR="00CF6FFB" w:rsidRPr="00FC70C2" w:rsidRDefault="00CF6FFB" w:rsidP="00173005">
            <w:pPr>
              <w:rPr>
                <w:bCs/>
              </w:rPr>
            </w:pPr>
            <w:r w:rsidRPr="00FC70C2">
              <w:rPr>
                <w:bCs/>
              </w:rPr>
              <w:t>Comptes-rendus de rencontres</w:t>
            </w:r>
          </w:p>
          <w:p w14:paraId="7B326B6D" w14:textId="1E258C1C" w:rsidR="0031116C" w:rsidRPr="00FC70C2" w:rsidRDefault="00CF6FFB" w:rsidP="00CF6FFB">
            <w:r w:rsidRPr="00FC70C2">
              <w:rPr>
                <w:bCs/>
              </w:rPr>
              <w:t>Liste de présence</w:t>
            </w:r>
          </w:p>
        </w:tc>
      </w:tr>
      <w:tr w:rsidR="00FC70C2" w:rsidRPr="00FC70C2" w14:paraId="5E9004E6" w14:textId="77777777" w:rsidTr="00F64283">
        <w:tc>
          <w:tcPr>
            <w:tcW w:w="3020" w:type="dxa"/>
            <w:vMerge/>
          </w:tcPr>
          <w:p w14:paraId="192BA108" w14:textId="77777777" w:rsidR="0031116C" w:rsidRPr="00FC70C2" w:rsidRDefault="0031116C" w:rsidP="00173005"/>
        </w:tc>
        <w:tc>
          <w:tcPr>
            <w:tcW w:w="4375" w:type="dxa"/>
          </w:tcPr>
          <w:p w14:paraId="39CD6B8D" w14:textId="5CB61626" w:rsidR="0031116C" w:rsidRPr="00FC70C2" w:rsidRDefault="0031116C" w:rsidP="00173005">
            <w:r w:rsidRPr="00FC70C2">
              <w:rPr>
                <w:bCs/>
              </w:rPr>
              <w:t>Nombre de dirigeants d’entreprises rencontrés individuellement après les brunches</w:t>
            </w:r>
          </w:p>
        </w:tc>
        <w:tc>
          <w:tcPr>
            <w:tcW w:w="6716" w:type="dxa"/>
          </w:tcPr>
          <w:p w14:paraId="0BEA5836" w14:textId="77777777" w:rsidR="00173005" w:rsidRPr="00FC70C2" w:rsidRDefault="00173005" w:rsidP="00173005">
            <w:pPr>
              <w:tabs>
                <w:tab w:val="left" w:pos="310"/>
              </w:tabs>
              <w:rPr>
                <w:bCs/>
              </w:rPr>
            </w:pPr>
            <w:r w:rsidRPr="00FC70C2">
              <w:rPr>
                <w:bCs/>
              </w:rPr>
              <w:t>Liste de présence lors des brunches</w:t>
            </w:r>
          </w:p>
          <w:p w14:paraId="18A3CA2E" w14:textId="1C85066F" w:rsidR="0031116C" w:rsidRPr="00FC70C2" w:rsidRDefault="00173005" w:rsidP="00173005">
            <w:r w:rsidRPr="00FC70C2">
              <w:rPr>
                <w:bCs/>
              </w:rPr>
              <w:t>Comptes-rendus des rencontres individuelles</w:t>
            </w:r>
          </w:p>
        </w:tc>
      </w:tr>
      <w:tr w:rsidR="00FC70C2" w:rsidRPr="00FC70C2" w14:paraId="53612DA7" w14:textId="77777777" w:rsidTr="00F64283">
        <w:tc>
          <w:tcPr>
            <w:tcW w:w="3020" w:type="dxa"/>
            <w:vMerge/>
          </w:tcPr>
          <w:p w14:paraId="5618E29D" w14:textId="77777777" w:rsidR="0031116C" w:rsidRPr="00FC70C2" w:rsidRDefault="0031116C" w:rsidP="00173005"/>
        </w:tc>
        <w:tc>
          <w:tcPr>
            <w:tcW w:w="4375" w:type="dxa"/>
          </w:tcPr>
          <w:p w14:paraId="13BA92EE" w14:textId="1AD45B53" w:rsidR="0031116C" w:rsidRPr="00FC70C2" w:rsidRDefault="0031116C" w:rsidP="00173005">
            <w:r w:rsidRPr="00FC70C2">
              <w:rPr>
                <w:bCs/>
              </w:rPr>
              <w:t>Montant de l’appui financier obtenu des entreprises</w:t>
            </w:r>
          </w:p>
        </w:tc>
        <w:tc>
          <w:tcPr>
            <w:tcW w:w="6716" w:type="dxa"/>
          </w:tcPr>
          <w:p w14:paraId="77A36B88" w14:textId="30D9B3A6" w:rsidR="0031116C" w:rsidRPr="00FC70C2" w:rsidRDefault="00CF6FFB" w:rsidP="00CF6FFB">
            <w:pPr>
              <w:tabs>
                <w:tab w:val="left" w:pos="310"/>
              </w:tabs>
            </w:pPr>
            <w:r w:rsidRPr="00FC70C2">
              <w:rPr>
                <w:bCs/>
              </w:rPr>
              <w:t>Informations bancaires de transactions financières</w:t>
            </w:r>
          </w:p>
        </w:tc>
      </w:tr>
      <w:tr w:rsidR="00FC70C2" w:rsidRPr="00FC70C2" w14:paraId="4EDC9A1B" w14:textId="77777777" w:rsidTr="00F64283">
        <w:tc>
          <w:tcPr>
            <w:tcW w:w="3020" w:type="dxa"/>
            <w:vMerge/>
          </w:tcPr>
          <w:p w14:paraId="52213336" w14:textId="77777777" w:rsidR="00F12B7C" w:rsidRPr="00FC70C2" w:rsidRDefault="00F12B7C" w:rsidP="00F12B7C"/>
        </w:tc>
        <w:tc>
          <w:tcPr>
            <w:tcW w:w="4375" w:type="dxa"/>
          </w:tcPr>
          <w:p w14:paraId="5EB68CC3" w14:textId="58B109DD" w:rsidR="00F12B7C" w:rsidRPr="00FC70C2" w:rsidRDefault="00F12B7C" w:rsidP="00F12B7C">
            <w:r w:rsidRPr="00FC70C2">
              <w:rPr>
                <w:bCs/>
              </w:rPr>
              <w:t>Proportion de l’appui financier apporté par rapport au gap financier</w:t>
            </w:r>
          </w:p>
        </w:tc>
        <w:tc>
          <w:tcPr>
            <w:tcW w:w="6716" w:type="dxa"/>
          </w:tcPr>
          <w:p w14:paraId="1C42EF22" w14:textId="18E99D3D" w:rsidR="00F12B7C" w:rsidRPr="00FC70C2" w:rsidRDefault="00F12B7C" w:rsidP="00F12B7C">
            <w:r w:rsidRPr="00FC70C2">
              <w:rPr>
                <w:bCs/>
              </w:rPr>
              <w:t>Informations bancaires de transactions financières</w:t>
            </w:r>
          </w:p>
        </w:tc>
      </w:tr>
    </w:tbl>
    <w:p w14:paraId="279BF709" w14:textId="190A3378" w:rsidR="00FD5E91" w:rsidRPr="00FC70C2" w:rsidRDefault="00FD5E91" w:rsidP="00FD5E91">
      <w:pPr>
        <w:tabs>
          <w:tab w:val="left" w:pos="310"/>
        </w:tabs>
        <w:rPr>
          <w:b/>
          <w:sz w:val="32"/>
          <w:szCs w:val="32"/>
        </w:rPr>
      </w:pPr>
    </w:p>
    <w:tbl>
      <w:tblPr>
        <w:tblStyle w:val="Grilledutableau"/>
        <w:tblW w:w="14111" w:type="dxa"/>
        <w:tblLook w:val="04A0" w:firstRow="1" w:lastRow="0" w:firstColumn="1" w:lastColumn="0" w:noHBand="0" w:noVBand="1"/>
      </w:tblPr>
      <w:tblGrid>
        <w:gridCol w:w="3020"/>
        <w:gridCol w:w="4375"/>
        <w:gridCol w:w="6716"/>
      </w:tblGrid>
      <w:tr w:rsidR="00FC70C2" w:rsidRPr="00FC70C2" w14:paraId="4D9AC93F" w14:textId="77777777" w:rsidTr="00F64283">
        <w:tc>
          <w:tcPr>
            <w:tcW w:w="14111" w:type="dxa"/>
            <w:gridSpan w:val="3"/>
          </w:tcPr>
          <w:p w14:paraId="46DAA939" w14:textId="0B7217AF" w:rsidR="001767B2" w:rsidRPr="00FC70C2" w:rsidRDefault="001767B2" w:rsidP="00825779">
            <w:pPr>
              <w:jc w:val="both"/>
              <w:rPr>
                <w:rFonts w:ascii="Times New Roman" w:eastAsia="Times New Roman" w:hAnsi="Times New Roman" w:cs="Times New Roman"/>
                <w:b/>
                <w:bCs/>
                <w:sz w:val="24"/>
                <w:szCs w:val="24"/>
                <w:lang w:eastAsia="fr-CI"/>
              </w:rPr>
            </w:pPr>
            <w:r w:rsidRPr="00FC70C2">
              <w:rPr>
                <w:rFonts w:eastAsia="Calibri"/>
                <w:b/>
                <w:bCs/>
                <w:sz w:val="24"/>
                <w:szCs w:val="24"/>
              </w:rPr>
              <w:t>Objectif 2 :</w:t>
            </w:r>
            <w:r w:rsidRPr="00FC70C2">
              <w:rPr>
                <w:rFonts w:ascii="Times New Roman" w:eastAsia="Times New Roman" w:hAnsi="Times New Roman" w:cs="Times New Roman"/>
                <w:b/>
                <w:bCs/>
                <w:sz w:val="28"/>
                <w:szCs w:val="28"/>
                <w:lang w:eastAsia="fr-CI"/>
              </w:rPr>
              <w:t xml:space="preserve"> </w:t>
            </w:r>
            <w:r w:rsidR="00825779" w:rsidRPr="00FC70C2">
              <w:rPr>
                <w:rFonts w:eastAsia="Calibri"/>
                <w:b/>
                <w:bCs/>
                <w:sz w:val="24"/>
                <w:szCs w:val="24"/>
              </w:rPr>
              <w:t xml:space="preserve">D’ici </w:t>
            </w:r>
            <w:proofErr w:type="spellStart"/>
            <w:r w:rsidR="00825779" w:rsidRPr="00FC70C2">
              <w:rPr>
                <w:rFonts w:eastAsia="Calibri"/>
                <w:b/>
                <w:bCs/>
                <w:sz w:val="24"/>
                <w:szCs w:val="24"/>
              </w:rPr>
              <w:t>a</w:t>
            </w:r>
            <w:proofErr w:type="spellEnd"/>
            <w:r w:rsidR="00825779" w:rsidRPr="00FC70C2">
              <w:rPr>
                <w:rFonts w:eastAsia="Calibri"/>
                <w:b/>
                <w:bCs/>
                <w:sz w:val="24"/>
                <w:szCs w:val="24"/>
              </w:rPr>
              <w:t>̀ 2023, 60 % des entreprises membres de la CGECI disposant d’un centre de santé, s’impliquent dans la lutte contre le paludisme dans la prévention et la prise en charge de leurs employés et leurs familles.</w:t>
            </w:r>
          </w:p>
        </w:tc>
      </w:tr>
      <w:tr w:rsidR="00FC70C2" w:rsidRPr="00FC70C2" w14:paraId="6D83803B" w14:textId="77777777" w:rsidTr="00F64283">
        <w:tc>
          <w:tcPr>
            <w:tcW w:w="14111" w:type="dxa"/>
            <w:gridSpan w:val="3"/>
          </w:tcPr>
          <w:p w14:paraId="4627520C" w14:textId="7320FA4B" w:rsidR="001767B2" w:rsidRPr="00FC70C2" w:rsidRDefault="001767B2" w:rsidP="00F64283">
            <w:pPr>
              <w:jc w:val="both"/>
            </w:pPr>
            <w:r w:rsidRPr="00FC70C2">
              <w:rPr>
                <w:rFonts w:ascii="Times New Roman" w:hAnsi="Times New Roman" w:cs="Times New Roman"/>
                <w:b/>
                <w:sz w:val="24"/>
                <w:szCs w:val="24"/>
              </w:rPr>
              <w:t>Stratégie</w:t>
            </w:r>
            <w:r w:rsidR="0060677A" w:rsidRPr="00FC70C2">
              <w:rPr>
                <w:rFonts w:ascii="Times New Roman" w:hAnsi="Times New Roman" w:cs="Times New Roman"/>
                <w:b/>
                <w:sz w:val="24"/>
                <w:szCs w:val="24"/>
              </w:rPr>
              <w:t xml:space="preserve"> 1</w:t>
            </w:r>
            <w:r w:rsidRPr="00FC70C2">
              <w:rPr>
                <w:rFonts w:ascii="Times New Roman" w:hAnsi="Times New Roman" w:cs="Times New Roman"/>
                <w:b/>
                <w:sz w:val="24"/>
                <w:szCs w:val="24"/>
              </w:rPr>
              <w:t> :</w:t>
            </w:r>
            <w:r w:rsidRPr="00FC70C2">
              <w:t xml:space="preserve"> </w:t>
            </w:r>
            <w:r w:rsidR="00825779" w:rsidRPr="00FC70C2">
              <w:rPr>
                <w:rFonts w:ascii="Times New Roman" w:hAnsi="Times New Roman" w:cs="Times New Roman"/>
                <w:b/>
                <w:sz w:val="24"/>
                <w:szCs w:val="24"/>
              </w:rPr>
              <w:t>Signature d’engagement de la CGECI</w:t>
            </w:r>
            <w:r w:rsidR="0035360A" w:rsidRPr="00FC70C2">
              <w:rPr>
                <w:rFonts w:ascii="Times New Roman" w:hAnsi="Times New Roman" w:cs="Times New Roman"/>
                <w:b/>
                <w:sz w:val="24"/>
                <w:szCs w:val="24"/>
              </w:rPr>
              <w:t xml:space="preserve"> (100 grandes entreprises)</w:t>
            </w:r>
            <w:r w:rsidR="00825779" w:rsidRPr="00FC70C2">
              <w:rPr>
                <w:rFonts w:ascii="Times New Roman" w:hAnsi="Times New Roman" w:cs="Times New Roman"/>
                <w:b/>
                <w:sz w:val="24"/>
                <w:szCs w:val="24"/>
              </w:rPr>
              <w:t xml:space="preserve"> </w:t>
            </w:r>
            <w:r w:rsidR="00B41BE4" w:rsidRPr="00FC70C2">
              <w:rPr>
                <w:rFonts w:ascii="Times New Roman" w:hAnsi="Times New Roman" w:cs="Times New Roman"/>
                <w:b/>
                <w:sz w:val="24"/>
                <w:szCs w:val="24"/>
              </w:rPr>
              <w:t>pour</w:t>
            </w:r>
            <w:r w:rsidR="00972B09" w:rsidRPr="00FC70C2">
              <w:rPr>
                <w:rFonts w:ascii="Times New Roman" w:hAnsi="Times New Roman" w:cs="Times New Roman"/>
                <w:b/>
                <w:sz w:val="24"/>
                <w:szCs w:val="24"/>
              </w:rPr>
              <w:t xml:space="preserve"> la mise en œuvre des</w:t>
            </w:r>
            <w:r w:rsidR="001F16ED" w:rsidRPr="00FC70C2">
              <w:rPr>
                <w:rFonts w:ascii="Times New Roman" w:hAnsi="Times New Roman" w:cs="Times New Roman"/>
                <w:b/>
                <w:sz w:val="24"/>
                <w:szCs w:val="24"/>
              </w:rPr>
              <w:t xml:space="preserve"> </w:t>
            </w:r>
            <w:r w:rsidR="00972B09" w:rsidRPr="00FC70C2">
              <w:rPr>
                <w:rFonts w:ascii="Times New Roman" w:hAnsi="Times New Roman" w:cs="Times New Roman"/>
                <w:b/>
                <w:sz w:val="24"/>
                <w:szCs w:val="24"/>
              </w:rPr>
              <w:t xml:space="preserve">activités </w:t>
            </w:r>
            <w:r w:rsidR="001F16ED" w:rsidRPr="00FC70C2">
              <w:rPr>
                <w:rFonts w:ascii="Times New Roman" w:hAnsi="Times New Roman" w:cs="Times New Roman"/>
                <w:b/>
                <w:sz w:val="24"/>
                <w:szCs w:val="24"/>
              </w:rPr>
              <w:t xml:space="preserve">de prévention et </w:t>
            </w:r>
            <w:r w:rsidR="007F5FC3" w:rsidRPr="00FC70C2">
              <w:rPr>
                <w:rFonts w:ascii="Times New Roman" w:hAnsi="Times New Roman" w:cs="Times New Roman"/>
                <w:b/>
                <w:sz w:val="24"/>
                <w:szCs w:val="24"/>
              </w:rPr>
              <w:t>la</w:t>
            </w:r>
            <w:r w:rsidR="00993EAD" w:rsidRPr="00FC70C2">
              <w:rPr>
                <w:rFonts w:ascii="Times New Roman" w:hAnsi="Times New Roman" w:cs="Times New Roman"/>
                <w:b/>
                <w:sz w:val="24"/>
                <w:szCs w:val="24"/>
              </w:rPr>
              <w:t xml:space="preserve"> </w:t>
            </w:r>
            <w:r w:rsidR="00825779" w:rsidRPr="00FC70C2">
              <w:rPr>
                <w:rFonts w:ascii="Times New Roman" w:hAnsi="Times New Roman" w:cs="Times New Roman"/>
                <w:b/>
                <w:sz w:val="24"/>
                <w:szCs w:val="24"/>
              </w:rPr>
              <w:t>prise en charge de</w:t>
            </w:r>
            <w:r w:rsidR="00993EAD" w:rsidRPr="00FC70C2">
              <w:rPr>
                <w:rFonts w:ascii="Times New Roman" w:hAnsi="Times New Roman" w:cs="Times New Roman"/>
                <w:b/>
                <w:sz w:val="24"/>
                <w:szCs w:val="24"/>
              </w:rPr>
              <w:t xml:space="preserve">s </w:t>
            </w:r>
            <w:r w:rsidR="00825779" w:rsidRPr="00FC70C2">
              <w:rPr>
                <w:rFonts w:ascii="Times New Roman" w:hAnsi="Times New Roman" w:cs="Times New Roman"/>
                <w:b/>
                <w:sz w:val="24"/>
                <w:szCs w:val="24"/>
              </w:rPr>
              <w:t xml:space="preserve">employés et </w:t>
            </w:r>
            <w:r w:rsidR="00993EAD" w:rsidRPr="00FC70C2">
              <w:rPr>
                <w:rFonts w:ascii="Times New Roman" w:hAnsi="Times New Roman" w:cs="Times New Roman"/>
                <w:b/>
                <w:sz w:val="24"/>
                <w:szCs w:val="24"/>
              </w:rPr>
              <w:t xml:space="preserve">leur </w:t>
            </w:r>
            <w:r w:rsidR="00825779" w:rsidRPr="00FC70C2">
              <w:rPr>
                <w:rFonts w:ascii="Times New Roman" w:hAnsi="Times New Roman" w:cs="Times New Roman"/>
                <w:b/>
                <w:sz w:val="24"/>
                <w:szCs w:val="24"/>
              </w:rPr>
              <w:t>familles</w:t>
            </w:r>
          </w:p>
        </w:tc>
      </w:tr>
      <w:tr w:rsidR="00FC70C2" w:rsidRPr="00FC70C2" w14:paraId="5D1B764C" w14:textId="77777777" w:rsidTr="00F64283">
        <w:tc>
          <w:tcPr>
            <w:tcW w:w="3020" w:type="dxa"/>
          </w:tcPr>
          <w:p w14:paraId="68DB4A85" w14:textId="77777777" w:rsidR="001767B2" w:rsidRPr="00FC70C2" w:rsidRDefault="001767B2" w:rsidP="00F64283">
            <w:pPr>
              <w:rPr>
                <w:b/>
                <w:bCs/>
              </w:rPr>
            </w:pPr>
            <w:r w:rsidRPr="00FC70C2">
              <w:rPr>
                <w:b/>
                <w:bCs/>
              </w:rPr>
              <w:t>Résultat attendu</w:t>
            </w:r>
          </w:p>
        </w:tc>
        <w:tc>
          <w:tcPr>
            <w:tcW w:w="4375" w:type="dxa"/>
          </w:tcPr>
          <w:p w14:paraId="3FC6D085" w14:textId="77777777" w:rsidR="001767B2" w:rsidRPr="00FC70C2" w:rsidRDefault="001767B2" w:rsidP="00F64283">
            <w:pPr>
              <w:rPr>
                <w:b/>
                <w:bCs/>
              </w:rPr>
            </w:pPr>
            <w:r w:rsidRPr="00FC70C2">
              <w:rPr>
                <w:b/>
                <w:bCs/>
              </w:rPr>
              <w:t>Indicateurs</w:t>
            </w:r>
          </w:p>
        </w:tc>
        <w:tc>
          <w:tcPr>
            <w:tcW w:w="6716" w:type="dxa"/>
          </w:tcPr>
          <w:p w14:paraId="493A4FFD" w14:textId="77777777" w:rsidR="001767B2" w:rsidRPr="00FC70C2" w:rsidRDefault="001767B2" w:rsidP="00F64283">
            <w:pPr>
              <w:rPr>
                <w:b/>
                <w:bCs/>
              </w:rPr>
            </w:pPr>
            <w:r w:rsidRPr="00FC70C2">
              <w:rPr>
                <w:b/>
                <w:bCs/>
              </w:rPr>
              <w:t>Sources de vérification</w:t>
            </w:r>
          </w:p>
        </w:tc>
      </w:tr>
      <w:tr w:rsidR="00FC70C2" w:rsidRPr="00FC70C2" w14:paraId="00D2FF67" w14:textId="77777777" w:rsidTr="00F64283">
        <w:tc>
          <w:tcPr>
            <w:tcW w:w="3020" w:type="dxa"/>
          </w:tcPr>
          <w:p w14:paraId="01963634" w14:textId="6D23D64E" w:rsidR="001767B2" w:rsidRPr="00FC70C2" w:rsidRDefault="00174340" w:rsidP="00F64283">
            <w:r w:rsidRPr="00FC70C2">
              <w:rPr>
                <w:rFonts w:eastAsia="Calibri"/>
              </w:rPr>
              <w:t xml:space="preserve">Signature de lettre d’engagement de 100 grandes entreprises de la CGECI avec le </w:t>
            </w:r>
            <w:r w:rsidR="00825779" w:rsidRPr="00FC70C2">
              <w:rPr>
                <w:rFonts w:eastAsia="Calibri"/>
              </w:rPr>
              <w:t>Programme National de Lutte contre le paludisme (PNLP)</w:t>
            </w:r>
          </w:p>
        </w:tc>
        <w:tc>
          <w:tcPr>
            <w:tcW w:w="4375" w:type="dxa"/>
          </w:tcPr>
          <w:p w14:paraId="7AAA0E47" w14:textId="130E1727" w:rsidR="001767B2" w:rsidRPr="00FC70C2" w:rsidRDefault="001767B2" w:rsidP="00F64283">
            <w:pPr>
              <w:rPr>
                <w:bCs/>
              </w:rPr>
            </w:pPr>
            <w:r w:rsidRPr="00FC70C2">
              <w:rPr>
                <w:bCs/>
              </w:rPr>
              <w:t>Proportion de</w:t>
            </w:r>
            <w:r w:rsidR="001D3436" w:rsidRPr="00FC70C2">
              <w:rPr>
                <w:bCs/>
              </w:rPr>
              <w:t>s</w:t>
            </w:r>
            <w:r w:rsidRPr="00FC70C2">
              <w:rPr>
                <w:bCs/>
              </w:rPr>
              <w:t xml:space="preserve"> dirigeants des </w:t>
            </w:r>
            <w:r w:rsidR="001D3436" w:rsidRPr="00FC70C2">
              <w:rPr>
                <w:bCs/>
              </w:rPr>
              <w:t>100 grandes entreprises</w:t>
            </w:r>
            <w:r w:rsidR="00523D88" w:rsidRPr="00FC70C2">
              <w:rPr>
                <w:bCs/>
              </w:rPr>
              <w:t xml:space="preserve"> ayant signé la lettre d’engagement</w:t>
            </w:r>
          </w:p>
        </w:tc>
        <w:tc>
          <w:tcPr>
            <w:tcW w:w="6716" w:type="dxa"/>
          </w:tcPr>
          <w:p w14:paraId="085704E5" w14:textId="4A22492A" w:rsidR="00174340" w:rsidRPr="00FC70C2" w:rsidRDefault="001767B2" w:rsidP="00F64283">
            <w:pPr>
              <w:tabs>
                <w:tab w:val="left" w:pos="310"/>
              </w:tabs>
              <w:rPr>
                <w:bCs/>
              </w:rPr>
            </w:pPr>
            <w:r w:rsidRPr="00FC70C2">
              <w:rPr>
                <w:bCs/>
              </w:rPr>
              <w:t>Liste</w:t>
            </w:r>
            <w:r w:rsidR="00174340" w:rsidRPr="00FC70C2">
              <w:rPr>
                <w:bCs/>
              </w:rPr>
              <w:t xml:space="preserve"> de présence à la cérémonie de signature</w:t>
            </w:r>
          </w:p>
          <w:p w14:paraId="205DBA49" w14:textId="71A39825" w:rsidR="00174340" w:rsidRPr="00FC70C2" w:rsidRDefault="00174340" w:rsidP="00F64283">
            <w:pPr>
              <w:tabs>
                <w:tab w:val="left" w:pos="310"/>
              </w:tabs>
              <w:rPr>
                <w:bCs/>
              </w:rPr>
            </w:pPr>
            <w:r w:rsidRPr="00FC70C2">
              <w:rPr>
                <w:bCs/>
              </w:rPr>
              <w:t>Comptes-rendus de la cérémonie officielle de signature de la lettre d’engagement</w:t>
            </w:r>
          </w:p>
          <w:p w14:paraId="2C10C837" w14:textId="00BD008C" w:rsidR="00B26987" w:rsidRPr="00FC70C2" w:rsidRDefault="00B26987" w:rsidP="00F64283">
            <w:pPr>
              <w:tabs>
                <w:tab w:val="left" w:pos="310"/>
              </w:tabs>
              <w:rPr>
                <w:bCs/>
              </w:rPr>
            </w:pPr>
            <w:r w:rsidRPr="00FC70C2">
              <w:rPr>
                <w:bCs/>
              </w:rPr>
              <w:t>Exemplaires de documents d’engagement signés</w:t>
            </w:r>
          </w:p>
          <w:p w14:paraId="40C280C6" w14:textId="53B961FA" w:rsidR="001767B2" w:rsidRPr="00FC70C2" w:rsidRDefault="001767B2" w:rsidP="00F64283"/>
        </w:tc>
      </w:tr>
      <w:tr w:rsidR="00FC70C2" w:rsidRPr="00FC70C2" w14:paraId="50CACB4C" w14:textId="77777777" w:rsidTr="008C4E64">
        <w:tc>
          <w:tcPr>
            <w:tcW w:w="14111" w:type="dxa"/>
            <w:gridSpan w:val="3"/>
          </w:tcPr>
          <w:p w14:paraId="0F0F15FA" w14:textId="68BCF2FF" w:rsidR="00567FDC" w:rsidRPr="00FC70C2" w:rsidRDefault="00567FDC" w:rsidP="00F64283">
            <w:pPr>
              <w:tabs>
                <w:tab w:val="left" w:pos="310"/>
              </w:tabs>
              <w:rPr>
                <w:bCs/>
              </w:rPr>
            </w:pPr>
            <w:r w:rsidRPr="00FC70C2">
              <w:rPr>
                <w:rFonts w:ascii="Times New Roman" w:hAnsi="Times New Roman" w:cs="Times New Roman"/>
                <w:b/>
                <w:sz w:val="24"/>
                <w:szCs w:val="24"/>
              </w:rPr>
              <w:t xml:space="preserve">Stratégie 2 : </w:t>
            </w:r>
            <w:r w:rsidR="000C0C7A" w:rsidRPr="00FC70C2">
              <w:rPr>
                <w:rFonts w:ascii="Times New Roman" w:hAnsi="Times New Roman" w:cs="Times New Roman"/>
                <w:b/>
                <w:sz w:val="24"/>
                <w:szCs w:val="24"/>
              </w:rPr>
              <w:t xml:space="preserve">Mise en œuvre des activités </w:t>
            </w:r>
            <w:r w:rsidR="00BA6ED2" w:rsidRPr="00FC70C2">
              <w:rPr>
                <w:rFonts w:ascii="Times New Roman" w:hAnsi="Times New Roman" w:cs="Times New Roman"/>
                <w:b/>
                <w:sz w:val="24"/>
                <w:szCs w:val="24"/>
              </w:rPr>
              <w:t xml:space="preserve">par les 100 grandes entreprises d’activités </w:t>
            </w:r>
            <w:r w:rsidR="000C0C7A" w:rsidRPr="00FC70C2">
              <w:rPr>
                <w:rFonts w:ascii="Times New Roman" w:hAnsi="Times New Roman" w:cs="Times New Roman"/>
                <w:b/>
                <w:sz w:val="24"/>
                <w:szCs w:val="24"/>
              </w:rPr>
              <w:t xml:space="preserve">de </w:t>
            </w:r>
            <w:r w:rsidR="0056027C" w:rsidRPr="00FC70C2">
              <w:rPr>
                <w:rFonts w:ascii="Times New Roman" w:hAnsi="Times New Roman" w:cs="Times New Roman"/>
                <w:b/>
                <w:sz w:val="24"/>
                <w:szCs w:val="24"/>
              </w:rPr>
              <w:t>pré</w:t>
            </w:r>
            <w:r w:rsidR="000C0C7A" w:rsidRPr="00FC70C2">
              <w:rPr>
                <w:rFonts w:eastAsia="Calibri"/>
                <w:b/>
                <w:bCs/>
                <w:sz w:val="24"/>
                <w:szCs w:val="24"/>
              </w:rPr>
              <w:t xml:space="preserve">vention et </w:t>
            </w:r>
            <w:r w:rsidR="001B58BA" w:rsidRPr="00FC70C2">
              <w:rPr>
                <w:rFonts w:eastAsia="Calibri"/>
                <w:b/>
                <w:bCs/>
                <w:sz w:val="24"/>
                <w:szCs w:val="24"/>
              </w:rPr>
              <w:t>de</w:t>
            </w:r>
            <w:r w:rsidR="0056027C" w:rsidRPr="00FC70C2">
              <w:rPr>
                <w:rFonts w:eastAsia="Calibri"/>
                <w:b/>
                <w:bCs/>
                <w:sz w:val="24"/>
                <w:szCs w:val="24"/>
              </w:rPr>
              <w:t xml:space="preserve"> </w:t>
            </w:r>
            <w:r w:rsidR="000C0C7A" w:rsidRPr="00FC70C2">
              <w:rPr>
                <w:rFonts w:eastAsia="Calibri"/>
                <w:b/>
                <w:bCs/>
                <w:sz w:val="24"/>
                <w:szCs w:val="24"/>
              </w:rPr>
              <w:t>prise en charge du paludisme des employés et leurs familles</w:t>
            </w:r>
            <w:r w:rsidR="000C0C7A" w:rsidRPr="00FC70C2">
              <w:rPr>
                <w:rFonts w:ascii="Times New Roman" w:hAnsi="Times New Roman" w:cs="Times New Roman"/>
                <w:b/>
                <w:sz w:val="24"/>
                <w:szCs w:val="24"/>
              </w:rPr>
              <w:t xml:space="preserve"> </w:t>
            </w:r>
          </w:p>
        </w:tc>
      </w:tr>
      <w:tr w:rsidR="00FC70C2" w:rsidRPr="00FC70C2" w14:paraId="4F95B888" w14:textId="77777777" w:rsidTr="00F64283">
        <w:tc>
          <w:tcPr>
            <w:tcW w:w="3020" w:type="dxa"/>
          </w:tcPr>
          <w:p w14:paraId="5D2FDBBE" w14:textId="55247B82" w:rsidR="001B58BA" w:rsidRPr="00FC70C2" w:rsidRDefault="001B58BA" w:rsidP="001B58BA">
            <w:pPr>
              <w:rPr>
                <w:rFonts w:eastAsia="Calibri"/>
              </w:rPr>
            </w:pPr>
            <w:r w:rsidRPr="00FC70C2">
              <w:rPr>
                <w:b/>
                <w:bCs/>
              </w:rPr>
              <w:t>Résultat attendu</w:t>
            </w:r>
          </w:p>
        </w:tc>
        <w:tc>
          <w:tcPr>
            <w:tcW w:w="4375" w:type="dxa"/>
          </w:tcPr>
          <w:p w14:paraId="100DFA71" w14:textId="73A31F90" w:rsidR="001B58BA" w:rsidRPr="00FC70C2" w:rsidRDefault="001B58BA" w:rsidP="001B58BA">
            <w:pPr>
              <w:rPr>
                <w:bCs/>
              </w:rPr>
            </w:pPr>
            <w:r w:rsidRPr="00FC70C2">
              <w:rPr>
                <w:b/>
                <w:bCs/>
              </w:rPr>
              <w:t>Indicateurs</w:t>
            </w:r>
          </w:p>
        </w:tc>
        <w:tc>
          <w:tcPr>
            <w:tcW w:w="6716" w:type="dxa"/>
          </w:tcPr>
          <w:p w14:paraId="034D828B" w14:textId="53FEC262" w:rsidR="001B58BA" w:rsidRPr="00FC70C2" w:rsidRDefault="001B58BA" w:rsidP="001B58BA">
            <w:pPr>
              <w:tabs>
                <w:tab w:val="left" w:pos="310"/>
              </w:tabs>
              <w:rPr>
                <w:bCs/>
              </w:rPr>
            </w:pPr>
            <w:r w:rsidRPr="00FC70C2">
              <w:rPr>
                <w:b/>
                <w:bCs/>
              </w:rPr>
              <w:t>Sources de vérification</w:t>
            </w:r>
          </w:p>
        </w:tc>
      </w:tr>
      <w:tr w:rsidR="00FC70C2" w:rsidRPr="00FC70C2" w14:paraId="56800DCC" w14:textId="77777777" w:rsidTr="00F64283">
        <w:tc>
          <w:tcPr>
            <w:tcW w:w="3020" w:type="dxa"/>
            <w:vMerge w:val="restart"/>
          </w:tcPr>
          <w:p w14:paraId="6989D5EC" w14:textId="076D03C2" w:rsidR="001B58BA" w:rsidRPr="00FC70C2" w:rsidRDefault="001B58BA" w:rsidP="001B58BA">
            <w:pPr>
              <w:rPr>
                <w:rFonts w:eastAsia="Calibri"/>
              </w:rPr>
            </w:pPr>
            <w:r w:rsidRPr="00FC70C2">
              <w:rPr>
                <w:rFonts w:eastAsia="Calibri"/>
              </w:rPr>
              <w:t>Les entreprises membres signataires de l’engagement de la CGECI dans la lutte contre le paludisme mènent des activités de prévention et de prise charge de leurs employés et familles.</w:t>
            </w:r>
          </w:p>
        </w:tc>
        <w:tc>
          <w:tcPr>
            <w:tcW w:w="4375" w:type="dxa"/>
          </w:tcPr>
          <w:p w14:paraId="67E0A48F" w14:textId="7AF8063A" w:rsidR="001B58BA" w:rsidRPr="00FC70C2" w:rsidRDefault="001B58BA" w:rsidP="001B58BA">
            <w:pPr>
              <w:rPr>
                <w:bCs/>
              </w:rPr>
            </w:pPr>
            <w:r w:rsidRPr="00FC70C2">
              <w:rPr>
                <w:bCs/>
              </w:rPr>
              <w:t>Nombre d’entreprises signataires ayant organisé au moins une activité de sensibilisation sur le paludisme par trimestre au cours de l’année</w:t>
            </w:r>
          </w:p>
        </w:tc>
        <w:tc>
          <w:tcPr>
            <w:tcW w:w="6716" w:type="dxa"/>
          </w:tcPr>
          <w:p w14:paraId="1F508ECE" w14:textId="77777777" w:rsidR="001B58BA" w:rsidRPr="00FC70C2" w:rsidRDefault="001B58BA" w:rsidP="001B58BA">
            <w:pPr>
              <w:tabs>
                <w:tab w:val="left" w:pos="310"/>
              </w:tabs>
              <w:rPr>
                <w:bCs/>
              </w:rPr>
            </w:pPr>
            <w:r w:rsidRPr="00FC70C2">
              <w:rPr>
                <w:bCs/>
              </w:rPr>
              <w:t>Plans d’activités de sensibilisation élaborés</w:t>
            </w:r>
          </w:p>
          <w:p w14:paraId="70833F16" w14:textId="77777777" w:rsidR="001B58BA" w:rsidRPr="00FC70C2" w:rsidRDefault="001B58BA" w:rsidP="001B58BA">
            <w:pPr>
              <w:tabs>
                <w:tab w:val="left" w:pos="310"/>
              </w:tabs>
              <w:rPr>
                <w:bCs/>
              </w:rPr>
            </w:pPr>
            <w:r w:rsidRPr="00FC70C2">
              <w:rPr>
                <w:bCs/>
              </w:rPr>
              <w:t>Rapport d’activités de sensibilisation</w:t>
            </w:r>
          </w:p>
          <w:p w14:paraId="3015FC62" w14:textId="76182F6B" w:rsidR="001B58BA" w:rsidRPr="00FC70C2" w:rsidRDefault="001B58BA" w:rsidP="001B58BA">
            <w:pPr>
              <w:tabs>
                <w:tab w:val="left" w:pos="310"/>
              </w:tabs>
              <w:rPr>
                <w:bCs/>
              </w:rPr>
            </w:pPr>
            <w:r w:rsidRPr="00FC70C2">
              <w:rPr>
                <w:bCs/>
              </w:rPr>
              <w:t>Liste de présence des participants</w:t>
            </w:r>
          </w:p>
        </w:tc>
      </w:tr>
      <w:tr w:rsidR="001B58BA" w:rsidRPr="00FC70C2" w14:paraId="22107751" w14:textId="77777777" w:rsidTr="00F64283">
        <w:tc>
          <w:tcPr>
            <w:tcW w:w="3020" w:type="dxa"/>
            <w:vMerge/>
          </w:tcPr>
          <w:p w14:paraId="099E2EEB" w14:textId="77777777" w:rsidR="001B58BA" w:rsidRPr="00FC70C2" w:rsidRDefault="001B58BA" w:rsidP="001B58BA">
            <w:pPr>
              <w:rPr>
                <w:rFonts w:eastAsia="Calibri"/>
              </w:rPr>
            </w:pPr>
          </w:p>
        </w:tc>
        <w:tc>
          <w:tcPr>
            <w:tcW w:w="4375" w:type="dxa"/>
          </w:tcPr>
          <w:p w14:paraId="147A9EC0" w14:textId="1813E0D9" w:rsidR="001B58BA" w:rsidRPr="00FC70C2" w:rsidRDefault="001B58BA" w:rsidP="001B58BA">
            <w:pPr>
              <w:rPr>
                <w:bCs/>
              </w:rPr>
            </w:pPr>
            <w:r w:rsidRPr="00FC70C2">
              <w:rPr>
                <w:bCs/>
              </w:rPr>
              <w:t>Taux de réalisation des activités planifiées</w:t>
            </w:r>
          </w:p>
        </w:tc>
        <w:tc>
          <w:tcPr>
            <w:tcW w:w="6716" w:type="dxa"/>
          </w:tcPr>
          <w:p w14:paraId="18E0029A" w14:textId="77777777" w:rsidR="001B58BA" w:rsidRPr="00FC70C2" w:rsidRDefault="001B58BA" w:rsidP="001B58BA">
            <w:pPr>
              <w:tabs>
                <w:tab w:val="left" w:pos="310"/>
              </w:tabs>
              <w:rPr>
                <w:bCs/>
              </w:rPr>
            </w:pPr>
            <w:r w:rsidRPr="00FC70C2">
              <w:rPr>
                <w:bCs/>
              </w:rPr>
              <w:t>Rapport d’activités de sensibilisation</w:t>
            </w:r>
          </w:p>
          <w:p w14:paraId="3F28FA20" w14:textId="64D0829E" w:rsidR="001B58BA" w:rsidRPr="00FC70C2" w:rsidRDefault="001B58BA" w:rsidP="001B58BA">
            <w:pPr>
              <w:tabs>
                <w:tab w:val="left" w:pos="310"/>
              </w:tabs>
              <w:rPr>
                <w:bCs/>
              </w:rPr>
            </w:pPr>
            <w:r w:rsidRPr="00FC70C2">
              <w:rPr>
                <w:bCs/>
              </w:rPr>
              <w:t>Rapport d’évaluation</w:t>
            </w:r>
          </w:p>
        </w:tc>
      </w:tr>
    </w:tbl>
    <w:p w14:paraId="30A2240D" w14:textId="574DD03A" w:rsidR="003D4846" w:rsidRPr="00FC70C2" w:rsidRDefault="003D4846" w:rsidP="00FD5E91">
      <w:pPr>
        <w:tabs>
          <w:tab w:val="left" w:pos="310"/>
        </w:tabs>
        <w:rPr>
          <w:b/>
          <w:sz w:val="32"/>
          <w:szCs w:val="32"/>
        </w:rPr>
      </w:pPr>
    </w:p>
    <w:p w14:paraId="2CEDB8F2" w14:textId="77777777" w:rsidR="00E82DF6" w:rsidRPr="00FC70C2" w:rsidRDefault="00E82DF6" w:rsidP="00FD5E91">
      <w:pPr>
        <w:tabs>
          <w:tab w:val="left" w:pos="310"/>
        </w:tabs>
        <w:rPr>
          <w:b/>
          <w:sz w:val="32"/>
          <w:szCs w:val="32"/>
        </w:rPr>
      </w:pPr>
    </w:p>
    <w:p w14:paraId="55DDFE02" w14:textId="77777777" w:rsidR="00E82DF6" w:rsidRPr="00FC70C2" w:rsidRDefault="00E82DF6" w:rsidP="00FD5E91">
      <w:pPr>
        <w:tabs>
          <w:tab w:val="left" w:pos="310"/>
        </w:tabs>
        <w:rPr>
          <w:b/>
          <w:sz w:val="32"/>
          <w:szCs w:val="32"/>
        </w:rPr>
      </w:pPr>
    </w:p>
    <w:p w14:paraId="0D21B635" w14:textId="6C1A9EB2" w:rsidR="00D07629" w:rsidRDefault="00D07629" w:rsidP="00A00076">
      <w:pPr>
        <w:pStyle w:val="Textebrut"/>
        <w:jc w:val="both"/>
        <w:rPr>
          <w:b/>
          <w:sz w:val="32"/>
          <w:szCs w:val="32"/>
        </w:rPr>
        <w:sectPr w:rsidR="00D07629" w:rsidSect="00FA2019">
          <w:footerReference w:type="default" r:id="rId20"/>
          <w:pgSz w:w="16838" w:h="11906" w:orient="landscape"/>
          <w:pgMar w:top="1418" w:right="1418" w:bottom="1418" w:left="1418" w:header="709" w:footer="709" w:gutter="0"/>
          <w:cols w:space="708"/>
          <w:docGrid w:linePitch="360"/>
        </w:sectPr>
      </w:pPr>
    </w:p>
    <w:p w14:paraId="5705C4B0" w14:textId="0DA30EF7" w:rsidR="00A53C6B" w:rsidRPr="00455AD1" w:rsidRDefault="00285848" w:rsidP="00A53C6B">
      <w:pPr>
        <w:spacing w:after="160" w:line="259" w:lineRule="auto"/>
        <w:rPr>
          <w:b/>
          <w:sz w:val="32"/>
          <w:szCs w:val="32"/>
        </w:rPr>
      </w:pPr>
      <w:r w:rsidRPr="00455AD1">
        <w:rPr>
          <w:b/>
          <w:sz w:val="32"/>
          <w:szCs w:val="32"/>
        </w:rPr>
        <w:t>CONCLUSIO</w:t>
      </w:r>
      <w:r w:rsidR="00A53C6B" w:rsidRPr="00455AD1">
        <w:rPr>
          <w:b/>
          <w:sz w:val="32"/>
          <w:szCs w:val="32"/>
        </w:rPr>
        <w:t>N</w:t>
      </w:r>
    </w:p>
    <w:p w14:paraId="02065A5B" w14:textId="77777777" w:rsidR="00217692" w:rsidRPr="00031F3B" w:rsidRDefault="00217692" w:rsidP="00217692">
      <w:pPr>
        <w:rPr>
          <w:rFonts w:ascii="Times New Roman" w:hAnsi="Times New Roman" w:cs="Times New Roman"/>
          <w:color w:val="000000" w:themeColor="text1"/>
        </w:rPr>
      </w:pPr>
    </w:p>
    <w:p w14:paraId="1357708D" w14:textId="63E40DC1" w:rsidR="00A53C6B" w:rsidRPr="00031F3B" w:rsidRDefault="00217692" w:rsidP="00AD471A">
      <w:pPr>
        <w:spacing w:after="160"/>
        <w:jc w:val="both"/>
        <w:rPr>
          <w:rFonts w:ascii="Times New Roman" w:hAnsi="Times New Roman" w:cs="Times New Roman"/>
          <w:color w:val="000000" w:themeColor="text1"/>
        </w:rPr>
      </w:pPr>
      <w:r w:rsidRPr="00031F3B">
        <w:rPr>
          <w:rFonts w:ascii="Times New Roman" w:eastAsia="Calibri" w:hAnsi="Times New Roman" w:cs="Times New Roman"/>
          <w:color w:val="000000" w:themeColor="text1"/>
          <w:lang w:eastAsia="en-US"/>
        </w:rPr>
        <w:t>Le Plan Stratégique National de plaidoyer 2021-2025 est l’une des annexes du PSN de lutte contre le paludisme 2021-2025</w:t>
      </w:r>
      <w:r w:rsidR="00AD471A" w:rsidRPr="00031F3B">
        <w:rPr>
          <w:rFonts w:ascii="Times New Roman" w:eastAsia="Calibri" w:hAnsi="Times New Roman" w:cs="Times New Roman"/>
          <w:color w:val="000000" w:themeColor="text1"/>
          <w:lang w:eastAsia="en-US"/>
        </w:rPr>
        <w:t>, ainsi que le PSN de CCSC</w:t>
      </w:r>
      <w:r w:rsidRPr="00031F3B">
        <w:rPr>
          <w:rFonts w:ascii="Times New Roman" w:eastAsia="Calibri" w:hAnsi="Times New Roman" w:cs="Times New Roman"/>
          <w:color w:val="000000" w:themeColor="text1"/>
          <w:lang w:eastAsia="en-US"/>
        </w:rPr>
        <w:t xml:space="preserve">. A ce titre, il épouse </w:t>
      </w:r>
      <w:r w:rsidR="00B63C0F">
        <w:rPr>
          <w:rFonts w:ascii="Times New Roman" w:eastAsia="Calibri" w:hAnsi="Times New Roman" w:cs="Times New Roman"/>
          <w:color w:val="000000" w:themeColor="text1"/>
          <w:lang w:eastAsia="en-US"/>
        </w:rPr>
        <w:t xml:space="preserve">sa vision et </w:t>
      </w:r>
      <w:r w:rsidRPr="00031F3B">
        <w:rPr>
          <w:rFonts w:ascii="Times New Roman" w:eastAsia="Calibri" w:hAnsi="Times New Roman" w:cs="Times New Roman"/>
          <w:color w:val="000000" w:themeColor="text1"/>
          <w:lang w:eastAsia="en-US"/>
        </w:rPr>
        <w:t>ses missions</w:t>
      </w:r>
      <w:r w:rsidR="001A535A">
        <w:rPr>
          <w:rFonts w:ascii="Times New Roman" w:eastAsia="Calibri" w:hAnsi="Times New Roman" w:cs="Times New Roman"/>
          <w:color w:val="000000" w:themeColor="text1"/>
          <w:lang w:eastAsia="en-US"/>
        </w:rPr>
        <w:t xml:space="preserve"> contribuant ainsi</w:t>
      </w:r>
      <w:r w:rsidRPr="00031F3B">
        <w:rPr>
          <w:rFonts w:ascii="Times New Roman" w:eastAsia="Calibri" w:hAnsi="Times New Roman" w:cs="Times New Roman"/>
          <w:color w:val="000000" w:themeColor="text1"/>
          <w:lang w:eastAsia="en-US"/>
        </w:rPr>
        <w:t xml:space="preserve"> à l’atteinte de ses objectifs</w:t>
      </w:r>
      <w:r w:rsidR="001A535A">
        <w:rPr>
          <w:rFonts w:ascii="Times New Roman" w:eastAsia="Calibri" w:hAnsi="Times New Roman" w:cs="Times New Roman"/>
          <w:color w:val="000000" w:themeColor="text1"/>
          <w:lang w:eastAsia="en-US"/>
        </w:rPr>
        <w:t xml:space="preserve">. </w:t>
      </w:r>
      <w:r w:rsidR="00C83A5C">
        <w:rPr>
          <w:rFonts w:ascii="Times New Roman" w:eastAsia="Calibri" w:hAnsi="Times New Roman" w:cs="Times New Roman"/>
          <w:color w:val="000000" w:themeColor="text1"/>
          <w:lang w:eastAsia="en-US"/>
        </w:rPr>
        <w:t xml:space="preserve">Ce plan de plaidoyer se veut </w:t>
      </w:r>
      <w:proofErr w:type="spellStart"/>
      <w:proofErr w:type="gramStart"/>
      <w:r w:rsidR="00C83A5C">
        <w:rPr>
          <w:rFonts w:ascii="Times New Roman" w:eastAsia="Calibri" w:hAnsi="Times New Roman" w:cs="Times New Roman"/>
          <w:color w:val="000000" w:themeColor="text1"/>
          <w:lang w:eastAsia="en-US"/>
        </w:rPr>
        <w:t>SMART</w:t>
      </w:r>
      <w:r w:rsidR="00C7487C">
        <w:rPr>
          <w:rFonts w:ascii="Times New Roman" w:eastAsia="Calibri" w:hAnsi="Times New Roman" w:cs="Times New Roman"/>
          <w:color w:val="000000" w:themeColor="text1"/>
          <w:lang w:eastAsia="en-US"/>
        </w:rPr>
        <w:t>,</w:t>
      </w:r>
      <w:r w:rsidR="008C7AB2">
        <w:rPr>
          <w:rFonts w:ascii="Times New Roman" w:eastAsia="Calibri" w:hAnsi="Times New Roman" w:cs="Times New Roman"/>
          <w:color w:val="000000" w:themeColor="text1"/>
          <w:lang w:eastAsia="en-US"/>
        </w:rPr>
        <w:t>s</w:t>
      </w:r>
      <w:proofErr w:type="spellEnd"/>
      <w:proofErr w:type="gramEnd"/>
      <w:r w:rsidR="00C83A5C">
        <w:rPr>
          <w:rFonts w:ascii="Times New Roman" w:eastAsia="Calibri" w:hAnsi="Times New Roman" w:cs="Times New Roman"/>
          <w:color w:val="000000" w:themeColor="text1"/>
          <w:lang w:eastAsia="en-US"/>
        </w:rPr>
        <w:t xml:space="preserve"> c’est-à-dire </w:t>
      </w:r>
      <w:r w:rsidR="002C0650">
        <w:rPr>
          <w:rFonts w:ascii="Times New Roman" w:eastAsia="Calibri" w:hAnsi="Times New Roman" w:cs="Times New Roman"/>
          <w:color w:val="000000" w:themeColor="text1"/>
          <w:lang w:eastAsia="en-US"/>
        </w:rPr>
        <w:t>très</w:t>
      </w:r>
      <w:r w:rsidR="00C83A5C">
        <w:rPr>
          <w:rFonts w:ascii="Times New Roman" w:eastAsia="Calibri" w:hAnsi="Times New Roman" w:cs="Times New Roman"/>
          <w:color w:val="000000" w:themeColor="text1"/>
          <w:lang w:eastAsia="en-US"/>
        </w:rPr>
        <w:t xml:space="preserve"> pragmatique</w:t>
      </w:r>
      <w:r w:rsidR="009758BE">
        <w:rPr>
          <w:rFonts w:ascii="Times New Roman" w:eastAsia="Calibri" w:hAnsi="Times New Roman" w:cs="Times New Roman"/>
          <w:color w:val="000000" w:themeColor="text1"/>
          <w:lang w:eastAsia="en-US"/>
        </w:rPr>
        <w:t xml:space="preserve"> en </w:t>
      </w:r>
      <w:r w:rsidR="000247D9">
        <w:rPr>
          <w:rFonts w:ascii="Times New Roman" w:eastAsia="Calibri" w:hAnsi="Times New Roman" w:cs="Times New Roman"/>
          <w:color w:val="000000" w:themeColor="text1"/>
          <w:lang w:eastAsia="en-US"/>
        </w:rPr>
        <w:t xml:space="preserve">visant 3 grandes entités que sont les </w:t>
      </w:r>
      <w:r w:rsidR="000548B1">
        <w:rPr>
          <w:rFonts w:ascii="Times New Roman" w:eastAsia="Calibri" w:hAnsi="Times New Roman" w:cs="Times New Roman"/>
          <w:color w:val="000000" w:themeColor="text1"/>
          <w:lang w:eastAsia="en-US"/>
        </w:rPr>
        <w:t xml:space="preserve">institutions étatiques et </w:t>
      </w:r>
      <w:r w:rsidR="00DD368E">
        <w:rPr>
          <w:rFonts w:ascii="Times New Roman" w:eastAsia="Calibri" w:hAnsi="Times New Roman" w:cs="Times New Roman"/>
          <w:color w:val="000000" w:themeColor="text1"/>
          <w:lang w:eastAsia="en-US"/>
        </w:rPr>
        <w:t>paraétatiques</w:t>
      </w:r>
      <w:r w:rsidR="000548B1">
        <w:rPr>
          <w:rFonts w:ascii="Times New Roman" w:eastAsia="Calibri" w:hAnsi="Times New Roman" w:cs="Times New Roman"/>
          <w:color w:val="000000" w:themeColor="text1"/>
          <w:lang w:eastAsia="en-US"/>
        </w:rPr>
        <w:t xml:space="preserve">, le secteur privé et les </w:t>
      </w:r>
      <w:r w:rsidR="00DD368E">
        <w:rPr>
          <w:rFonts w:ascii="Times New Roman" w:eastAsia="Calibri" w:hAnsi="Times New Roman" w:cs="Times New Roman"/>
          <w:color w:val="000000" w:themeColor="text1"/>
          <w:lang w:eastAsia="en-US"/>
        </w:rPr>
        <w:t xml:space="preserve">leaders communautaires. </w:t>
      </w:r>
      <w:r w:rsidR="008D2984">
        <w:rPr>
          <w:rFonts w:ascii="Times New Roman" w:eastAsia="Calibri" w:hAnsi="Times New Roman" w:cs="Times New Roman"/>
          <w:color w:val="000000" w:themeColor="text1"/>
          <w:lang w:eastAsia="en-US"/>
        </w:rPr>
        <w:t>Ce plan</w:t>
      </w:r>
      <w:r w:rsidR="00451E5C">
        <w:rPr>
          <w:rFonts w:ascii="Times New Roman" w:eastAsia="Calibri" w:hAnsi="Times New Roman" w:cs="Times New Roman"/>
          <w:color w:val="000000" w:themeColor="text1"/>
          <w:lang w:eastAsia="en-US"/>
        </w:rPr>
        <w:t>, sorte de guide, offre un ensemble de stratégies et d’actions</w:t>
      </w:r>
      <w:r w:rsidR="0018750A">
        <w:rPr>
          <w:rFonts w:ascii="Times New Roman" w:eastAsia="Calibri" w:hAnsi="Times New Roman" w:cs="Times New Roman"/>
          <w:color w:val="000000" w:themeColor="text1"/>
          <w:lang w:eastAsia="en-US"/>
        </w:rPr>
        <w:t xml:space="preserve"> concrètes</w:t>
      </w:r>
      <w:r w:rsidR="003C394F">
        <w:rPr>
          <w:rFonts w:ascii="Times New Roman" w:eastAsia="Calibri" w:hAnsi="Times New Roman" w:cs="Times New Roman"/>
          <w:color w:val="000000" w:themeColor="text1"/>
          <w:lang w:eastAsia="en-US"/>
        </w:rPr>
        <w:t xml:space="preserve"> aux personnes qui </w:t>
      </w:r>
      <w:r w:rsidR="00715413">
        <w:rPr>
          <w:rFonts w:ascii="Times New Roman" w:eastAsia="Calibri" w:hAnsi="Times New Roman" w:cs="Times New Roman"/>
          <w:color w:val="000000" w:themeColor="text1"/>
          <w:lang w:eastAsia="en-US"/>
        </w:rPr>
        <w:t>auront la charge</w:t>
      </w:r>
      <w:r w:rsidR="003C394F">
        <w:rPr>
          <w:rFonts w:ascii="Times New Roman" w:eastAsia="Calibri" w:hAnsi="Times New Roman" w:cs="Times New Roman"/>
          <w:color w:val="000000" w:themeColor="text1"/>
          <w:lang w:eastAsia="en-US"/>
        </w:rPr>
        <w:t xml:space="preserve"> de conduire les actions de plaidoyer</w:t>
      </w:r>
      <w:r w:rsidR="00BB34D2">
        <w:rPr>
          <w:rFonts w:ascii="Times New Roman" w:eastAsia="Calibri" w:hAnsi="Times New Roman" w:cs="Times New Roman"/>
          <w:color w:val="000000" w:themeColor="text1"/>
          <w:lang w:eastAsia="en-US"/>
        </w:rPr>
        <w:t xml:space="preserve"> pour leur permettre</w:t>
      </w:r>
      <w:r w:rsidR="00451530">
        <w:rPr>
          <w:rFonts w:ascii="Times New Roman" w:eastAsia="Calibri" w:hAnsi="Times New Roman" w:cs="Times New Roman"/>
          <w:color w:val="000000" w:themeColor="text1"/>
          <w:lang w:eastAsia="en-US"/>
        </w:rPr>
        <w:t xml:space="preserve"> d’être plus efficace dans leur action</w:t>
      </w:r>
      <w:r w:rsidR="003C394F">
        <w:rPr>
          <w:rFonts w:ascii="Times New Roman" w:eastAsia="Calibri" w:hAnsi="Times New Roman" w:cs="Times New Roman"/>
          <w:color w:val="000000" w:themeColor="text1"/>
          <w:lang w:eastAsia="en-US"/>
        </w:rPr>
        <w:t xml:space="preserve">. </w:t>
      </w:r>
      <w:r w:rsidR="00D90468">
        <w:rPr>
          <w:rFonts w:ascii="Times New Roman" w:eastAsia="Calibri" w:hAnsi="Times New Roman" w:cs="Times New Roman"/>
          <w:color w:val="000000" w:themeColor="text1"/>
          <w:lang w:eastAsia="en-US"/>
        </w:rPr>
        <w:t xml:space="preserve">Bien entendu, au moment de sa mise en œuvre, </w:t>
      </w:r>
      <w:r w:rsidR="003E29BB">
        <w:rPr>
          <w:rFonts w:ascii="Times New Roman" w:eastAsia="Calibri" w:hAnsi="Times New Roman" w:cs="Times New Roman"/>
          <w:color w:val="000000" w:themeColor="text1"/>
          <w:lang w:eastAsia="en-US"/>
        </w:rPr>
        <w:t>il peut s’</w:t>
      </w:r>
      <w:r w:rsidR="002C5DCA">
        <w:rPr>
          <w:rFonts w:ascii="Times New Roman" w:eastAsia="Calibri" w:hAnsi="Times New Roman" w:cs="Times New Roman"/>
          <w:color w:val="000000" w:themeColor="text1"/>
          <w:lang w:eastAsia="en-US"/>
        </w:rPr>
        <w:t>avérer</w:t>
      </w:r>
      <w:r w:rsidR="003E29BB">
        <w:rPr>
          <w:rFonts w:ascii="Times New Roman" w:eastAsia="Calibri" w:hAnsi="Times New Roman" w:cs="Times New Roman"/>
          <w:color w:val="000000" w:themeColor="text1"/>
          <w:lang w:eastAsia="en-US"/>
        </w:rPr>
        <w:t xml:space="preserve"> nécessaire de développer des plan</w:t>
      </w:r>
      <w:r w:rsidR="00767193">
        <w:rPr>
          <w:rFonts w:ascii="Times New Roman" w:eastAsia="Calibri" w:hAnsi="Times New Roman" w:cs="Times New Roman"/>
          <w:color w:val="000000" w:themeColor="text1"/>
          <w:lang w:eastAsia="en-US"/>
        </w:rPr>
        <w:t>s d’actions spécifiques</w:t>
      </w:r>
      <w:r w:rsidR="00827A60">
        <w:rPr>
          <w:rFonts w:ascii="Times New Roman" w:eastAsia="Calibri" w:hAnsi="Times New Roman" w:cs="Times New Roman"/>
          <w:color w:val="000000" w:themeColor="text1"/>
          <w:lang w:eastAsia="en-US"/>
        </w:rPr>
        <w:t xml:space="preserve"> SMART</w:t>
      </w:r>
      <w:r w:rsidR="00767193">
        <w:rPr>
          <w:rFonts w:ascii="Times New Roman" w:eastAsia="Calibri" w:hAnsi="Times New Roman" w:cs="Times New Roman"/>
          <w:color w:val="000000" w:themeColor="text1"/>
          <w:lang w:eastAsia="en-US"/>
        </w:rPr>
        <w:t xml:space="preserve"> par rapport à </w:t>
      </w:r>
      <w:r w:rsidR="00F75F6A">
        <w:rPr>
          <w:rFonts w:ascii="Times New Roman" w:eastAsia="Calibri" w:hAnsi="Times New Roman" w:cs="Times New Roman"/>
          <w:color w:val="000000" w:themeColor="text1"/>
          <w:lang w:eastAsia="en-US"/>
        </w:rPr>
        <w:t>c</w:t>
      </w:r>
      <w:r w:rsidR="00767193">
        <w:rPr>
          <w:rFonts w:ascii="Times New Roman" w:eastAsia="Calibri" w:hAnsi="Times New Roman" w:cs="Times New Roman"/>
          <w:color w:val="000000" w:themeColor="text1"/>
          <w:lang w:eastAsia="en-US"/>
        </w:rPr>
        <w:t>haque</w:t>
      </w:r>
      <w:r w:rsidR="00A06A06">
        <w:rPr>
          <w:rFonts w:ascii="Times New Roman" w:eastAsia="Calibri" w:hAnsi="Times New Roman" w:cs="Times New Roman"/>
          <w:color w:val="000000" w:themeColor="text1"/>
          <w:lang w:eastAsia="en-US"/>
        </w:rPr>
        <w:t xml:space="preserve"> stratégie</w:t>
      </w:r>
      <w:r w:rsidR="00F75F6A">
        <w:rPr>
          <w:rFonts w:ascii="Times New Roman" w:eastAsia="Calibri" w:hAnsi="Times New Roman" w:cs="Times New Roman"/>
          <w:color w:val="000000" w:themeColor="text1"/>
          <w:lang w:eastAsia="en-US"/>
        </w:rPr>
        <w:t xml:space="preserve"> des différents objectifs de plaidoyer</w:t>
      </w:r>
      <w:r w:rsidR="00A06A06">
        <w:rPr>
          <w:rFonts w:ascii="Times New Roman" w:eastAsia="Calibri" w:hAnsi="Times New Roman" w:cs="Times New Roman"/>
          <w:color w:val="000000" w:themeColor="text1"/>
          <w:lang w:eastAsia="en-US"/>
        </w:rPr>
        <w:t xml:space="preserve">. </w:t>
      </w:r>
      <w:r w:rsidR="007C59C5">
        <w:rPr>
          <w:rFonts w:ascii="Times New Roman" w:eastAsia="Calibri" w:hAnsi="Times New Roman" w:cs="Times New Roman"/>
          <w:color w:val="000000" w:themeColor="text1"/>
          <w:lang w:eastAsia="en-US"/>
        </w:rPr>
        <w:t xml:space="preserve">Afin que ce plan ne soit un autre document stratégique de plus qui finira dans les </w:t>
      </w:r>
      <w:r w:rsidR="00DF584A">
        <w:rPr>
          <w:rFonts w:ascii="Times New Roman" w:eastAsia="Calibri" w:hAnsi="Times New Roman" w:cs="Times New Roman"/>
          <w:color w:val="000000" w:themeColor="text1"/>
          <w:lang w:eastAsia="en-US"/>
        </w:rPr>
        <w:t xml:space="preserve">tiroirs ou classeurs, il est important de mettre en place un comité </w:t>
      </w:r>
      <w:r w:rsidR="00B102E1">
        <w:rPr>
          <w:rFonts w:ascii="Times New Roman" w:eastAsia="Calibri" w:hAnsi="Times New Roman" w:cs="Times New Roman"/>
          <w:color w:val="000000" w:themeColor="text1"/>
          <w:lang w:eastAsia="en-US"/>
        </w:rPr>
        <w:t xml:space="preserve">qui </w:t>
      </w:r>
      <w:r w:rsidR="00965826">
        <w:rPr>
          <w:rFonts w:ascii="Times New Roman" w:eastAsia="Calibri" w:hAnsi="Times New Roman" w:cs="Times New Roman"/>
          <w:color w:val="000000" w:themeColor="text1"/>
          <w:lang w:eastAsia="en-US"/>
        </w:rPr>
        <w:t xml:space="preserve">en </w:t>
      </w:r>
      <w:r w:rsidR="00B102E1">
        <w:rPr>
          <w:rFonts w:ascii="Times New Roman" w:eastAsia="Calibri" w:hAnsi="Times New Roman" w:cs="Times New Roman"/>
          <w:color w:val="000000" w:themeColor="text1"/>
          <w:lang w:eastAsia="en-US"/>
        </w:rPr>
        <w:t>fera le suivi</w:t>
      </w:r>
      <w:r w:rsidR="00C60DE7">
        <w:rPr>
          <w:rFonts w:ascii="Times New Roman" w:eastAsia="Calibri" w:hAnsi="Times New Roman" w:cs="Times New Roman"/>
          <w:color w:val="000000" w:themeColor="text1"/>
          <w:lang w:eastAsia="en-US"/>
        </w:rPr>
        <w:t xml:space="preserve">, l’évaluera, </w:t>
      </w:r>
      <w:r w:rsidR="00904E2D">
        <w:rPr>
          <w:rFonts w:ascii="Times New Roman" w:eastAsia="Calibri" w:hAnsi="Times New Roman" w:cs="Times New Roman"/>
          <w:color w:val="000000" w:themeColor="text1"/>
          <w:lang w:eastAsia="en-US"/>
        </w:rPr>
        <w:t>et apportera des correctifs ou ajustement</w:t>
      </w:r>
      <w:r w:rsidR="008C7AB2">
        <w:rPr>
          <w:rFonts w:ascii="Times New Roman" w:eastAsia="Calibri" w:hAnsi="Times New Roman" w:cs="Times New Roman"/>
          <w:color w:val="000000" w:themeColor="text1"/>
          <w:lang w:eastAsia="en-US"/>
        </w:rPr>
        <w:t>s</w:t>
      </w:r>
      <w:r w:rsidR="00455AD1">
        <w:rPr>
          <w:rFonts w:ascii="Times New Roman" w:eastAsia="Calibri" w:hAnsi="Times New Roman" w:cs="Times New Roman"/>
          <w:color w:val="000000" w:themeColor="text1"/>
          <w:lang w:eastAsia="en-US"/>
        </w:rPr>
        <w:t xml:space="preserve"> nécessaires</w:t>
      </w:r>
      <w:r w:rsidR="00904E2D">
        <w:rPr>
          <w:rFonts w:ascii="Times New Roman" w:eastAsia="Calibri" w:hAnsi="Times New Roman" w:cs="Times New Roman"/>
          <w:color w:val="000000" w:themeColor="text1"/>
          <w:lang w:eastAsia="en-US"/>
        </w:rPr>
        <w:t xml:space="preserve"> </w:t>
      </w:r>
      <w:r w:rsidR="00A4535B">
        <w:rPr>
          <w:rFonts w:ascii="Times New Roman" w:eastAsia="Calibri" w:hAnsi="Times New Roman" w:cs="Times New Roman"/>
          <w:color w:val="000000" w:themeColor="text1"/>
          <w:lang w:eastAsia="en-US"/>
        </w:rPr>
        <w:t>pour</w:t>
      </w:r>
      <w:r w:rsidR="004F7BC4">
        <w:rPr>
          <w:rFonts w:ascii="Times New Roman" w:eastAsia="Calibri" w:hAnsi="Times New Roman" w:cs="Times New Roman"/>
          <w:color w:val="000000" w:themeColor="text1"/>
          <w:lang w:eastAsia="en-US"/>
        </w:rPr>
        <w:t xml:space="preserve"> son exécution avec succès. </w:t>
      </w:r>
    </w:p>
    <w:p w14:paraId="510457CA" w14:textId="15ABB9E8" w:rsidR="00285848" w:rsidRDefault="00285848">
      <w:pPr>
        <w:spacing w:after="160" w:line="259" w:lineRule="auto"/>
        <w:rPr>
          <w:rFonts w:cs="Consolas"/>
          <w:b/>
          <w:sz w:val="32"/>
          <w:szCs w:val="32"/>
          <w:lang w:eastAsia="en-US"/>
        </w:rPr>
      </w:pPr>
      <w:r>
        <w:rPr>
          <w:b/>
          <w:sz w:val="32"/>
          <w:szCs w:val="32"/>
        </w:rPr>
        <w:br w:type="page"/>
      </w:r>
    </w:p>
    <w:p w14:paraId="6A3FDEAA" w14:textId="71D69AFA" w:rsidR="00A00076" w:rsidRPr="00D324B3" w:rsidRDefault="00A00076" w:rsidP="00A00076">
      <w:pPr>
        <w:pStyle w:val="Textebrut"/>
        <w:jc w:val="both"/>
        <w:rPr>
          <w:b/>
          <w:sz w:val="32"/>
          <w:szCs w:val="32"/>
        </w:rPr>
      </w:pPr>
      <w:r>
        <w:rPr>
          <w:b/>
          <w:sz w:val="32"/>
          <w:szCs w:val="32"/>
        </w:rPr>
        <w:t xml:space="preserve">ANNEXE 1 : </w:t>
      </w:r>
      <w:r w:rsidRPr="00D324B3">
        <w:rPr>
          <w:b/>
          <w:sz w:val="32"/>
          <w:szCs w:val="32"/>
        </w:rPr>
        <w:t xml:space="preserve">Le Conseil de Gestion et de Suivi des fonds (CGSF) </w:t>
      </w:r>
    </w:p>
    <w:p w14:paraId="2F4E14CC" w14:textId="77777777" w:rsidR="00A00076" w:rsidRDefault="00A00076" w:rsidP="00A00076">
      <w:pPr>
        <w:pStyle w:val="Textebrut"/>
        <w:jc w:val="both"/>
      </w:pPr>
    </w:p>
    <w:p w14:paraId="6180A54F" w14:textId="77777777" w:rsidR="00A00076" w:rsidRDefault="00A00076" w:rsidP="00A00076">
      <w:pPr>
        <w:pStyle w:val="Textebrut"/>
        <w:jc w:val="both"/>
      </w:pPr>
      <w:r>
        <w:t>Présidé par le Directeur de cabinet du Ministre en charge de la santé, et co-présidé par le Président de la CGECI, le secrétariat du CGSF est assuré par la Directrice du FNLS</w:t>
      </w:r>
    </w:p>
    <w:p w14:paraId="1F52A151" w14:textId="77777777" w:rsidR="00A00076" w:rsidRDefault="00A00076" w:rsidP="00A00076">
      <w:pPr>
        <w:pStyle w:val="Textebrut"/>
        <w:jc w:val="both"/>
      </w:pPr>
    </w:p>
    <w:p w14:paraId="40035D31" w14:textId="01B6205A" w:rsidR="00A00076" w:rsidRDefault="00A00076" w:rsidP="009F1C8B">
      <w:pPr>
        <w:pStyle w:val="Textebrut"/>
        <w:ind w:firstLine="708"/>
        <w:jc w:val="both"/>
      </w:pPr>
      <w:r>
        <w:t>1.</w:t>
      </w:r>
      <w:r w:rsidR="009F1C8B">
        <w:t xml:space="preserve"> </w:t>
      </w:r>
      <w:r>
        <w:t xml:space="preserve">Président du conseil d’Administration de la CECI ou son représentant </w:t>
      </w:r>
    </w:p>
    <w:p w14:paraId="5C1B068D" w14:textId="5CDD9E8E" w:rsidR="00A00076" w:rsidRDefault="00A00076" w:rsidP="009F1C8B">
      <w:pPr>
        <w:pStyle w:val="Textebrut"/>
        <w:ind w:firstLine="708"/>
        <w:jc w:val="both"/>
      </w:pPr>
      <w:r>
        <w:t>2.</w:t>
      </w:r>
      <w:r w:rsidR="009F1C8B">
        <w:t xml:space="preserve"> </w:t>
      </w:r>
      <w:r>
        <w:t>Président de la Chambre de Commerce et d’Industrie de Côte d’Ivoire ou se représentant</w:t>
      </w:r>
    </w:p>
    <w:p w14:paraId="13D742B1" w14:textId="348E6D1A" w:rsidR="00A00076" w:rsidRDefault="00A00076" w:rsidP="009F1C8B">
      <w:pPr>
        <w:pStyle w:val="Textebrut"/>
        <w:ind w:firstLine="708"/>
        <w:jc w:val="both"/>
      </w:pPr>
      <w:r>
        <w:t>3.</w:t>
      </w:r>
      <w:r w:rsidR="009F1C8B">
        <w:t xml:space="preserve"> </w:t>
      </w:r>
      <w:r>
        <w:t>Président de la FIPME ou son représentant</w:t>
      </w:r>
    </w:p>
    <w:p w14:paraId="44263041" w14:textId="271379E1" w:rsidR="00A00076" w:rsidRDefault="00A00076" w:rsidP="009F1C8B">
      <w:pPr>
        <w:pStyle w:val="Textebrut"/>
        <w:ind w:firstLine="708"/>
        <w:jc w:val="both"/>
      </w:pPr>
      <w:r>
        <w:t>4.</w:t>
      </w:r>
      <w:r w:rsidR="009F1C8B">
        <w:t xml:space="preserve"> </w:t>
      </w:r>
      <w:r>
        <w:t xml:space="preserve">Président de la </w:t>
      </w:r>
      <w:r w:rsidRPr="009F1C8B">
        <w:t>CGPME</w:t>
      </w:r>
      <w:r>
        <w:t xml:space="preserve"> ou son représentant</w:t>
      </w:r>
    </w:p>
    <w:p w14:paraId="0816110C" w14:textId="36363B59" w:rsidR="00A00076" w:rsidRDefault="00A00076" w:rsidP="009F1C8B">
      <w:pPr>
        <w:pStyle w:val="Textebrut"/>
        <w:ind w:firstLine="708"/>
        <w:jc w:val="both"/>
      </w:pPr>
      <w:r>
        <w:t>5.</w:t>
      </w:r>
      <w:r w:rsidR="009F1C8B">
        <w:t xml:space="preserve"> </w:t>
      </w:r>
      <w:r>
        <w:t xml:space="preserve">Représentant du Ministre de l’économie et des finances ; </w:t>
      </w:r>
    </w:p>
    <w:p w14:paraId="5198AE42" w14:textId="768F4481" w:rsidR="00A00076" w:rsidRDefault="00A00076" w:rsidP="009F1C8B">
      <w:pPr>
        <w:pStyle w:val="Textebrut"/>
        <w:ind w:firstLine="708"/>
        <w:jc w:val="both"/>
      </w:pPr>
      <w:r>
        <w:t>6.</w:t>
      </w:r>
      <w:r w:rsidR="009F1C8B">
        <w:t xml:space="preserve"> </w:t>
      </w:r>
      <w:r>
        <w:t xml:space="preserve">Représentant du PNLS </w:t>
      </w:r>
    </w:p>
    <w:p w14:paraId="6961FCF4" w14:textId="5B61743C" w:rsidR="00A00076" w:rsidRDefault="00A00076" w:rsidP="009F1C8B">
      <w:pPr>
        <w:pStyle w:val="Textebrut"/>
        <w:ind w:firstLine="708"/>
        <w:jc w:val="both"/>
      </w:pPr>
      <w:r>
        <w:t>7.</w:t>
      </w:r>
      <w:r w:rsidR="009F1C8B">
        <w:t xml:space="preserve"> </w:t>
      </w:r>
      <w:r>
        <w:t>Représentant du PNLT</w:t>
      </w:r>
    </w:p>
    <w:p w14:paraId="6F321AD1" w14:textId="3D692BE9" w:rsidR="00A00076" w:rsidRDefault="00A00076" w:rsidP="009F1C8B">
      <w:pPr>
        <w:pStyle w:val="Textebrut"/>
        <w:ind w:firstLine="708"/>
        <w:jc w:val="both"/>
      </w:pPr>
      <w:r>
        <w:t>8.</w:t>
      </w:r>
      <w:r w:rsidR="009F1C8B">
        <w:t xml:space="preserve"> </w:t>
      </w:r>
      <w:r>
        <w:t xml:space="preserve">Représentant du PNLP </w:t>
      </w:r>
    </w:p>
    <w:p w14:paraId="703BBFA1" w14:textId="00E99FFF" w:rsidR="00A00076" w:rsidRDefault="00A00076" w:rsidP="009F1C8B">
      <w:pPr>
        <w:pStyle w:val="Textebrut"/>
        <w:ind w:firstLine="708"/>
        <w:jc w:val="both"/>
      </w:pPr>
      <w:r>
        <w:t>10.</w:t>
      </w:r>
      <w:r w:rsidR="009F1C8B">
        <w:t xml:space="preserve"> </w:t>
      </w:r>
      <w:r>
        <w:t>Représentant des Bénéficiaires</w:t>
      </w:r>
    </w:p>
    <w:p w14:paraId="3F337F7F" w14:textId="77777777" w:rsidR="00A00076" w:rsidRDefault="00A00076" w:rsidP="00A00076">
      <w:pPr>
        <w:pStyle w:val="Textebrut"/>
        <w:jc w:val="both"/>
      </w:pPr>
    </w:p>
    <w:p w14:paraId="35AEF64A" w14:textId="77777777" w:rsidR="00A00076" w:rsidRDefault="00A00076" w:rsidP="00A00076">
      <w:pPr>
        <w:pStyle w:val="Textebrut"/>
        <w:jc w:val="both"/>
      </w:pPr>
      <w:r>
        <w:t>Le Comité de Gestion et de Suivi des fonds se réunira par trimestre et définira les orientations stratégiques des fonds.</w:t>
      </w:r>
    </w:p>
    <w:p w14:paraId="142B55D8" w14:textId="77777777" w:rsidR="00A00076" w:rsidRDefault="00A00076" w:rsidP="00A00076">
      <w:pPr>
        <w:pStyle w:val="Textebrut"/>
        <w:jc w:val="both"/>
      </w:pPr>
      <w:r>
        <w:t>Il aura pour rôle d’identifier les besoins des programmes, des structures et des entreprises et d’affecter des montants conséquents pour satisfaire ces besoins.</w:t>
      </w:r>
    </w:p>
    <w:p w14:paraId="5D88F497" w14:textId="77777777" w:rsidR="00A00076" w:rsidRDefault="00A00076" w:rsidP="00A00076">
      <w:pPr>
        <w:pStyle w:val="Textebrut"/>
        <w:jc w:val="both"/>
      </w:pPr>
      <w:r>
        <w:t>Il doit sensibiliser l’ensemble des acteurs à continuer la mobilisation des fonds et à gérer de manière rationnelle les fonds reçus.</w:t>
      </w:r>
    </w:p>
    <w:p w14:paraId="6A1C3CBD" w14:textId="77777777" w:rsidR="00A00076" w:rsidRDefault="00A00076" w:rsidP="00A00076">
      <w:pPr>
        <w:pStyle w:val="Textebrut"/>
        <w:jc w:val="both"/>
      </w:pPr>
      <w:r>
        <w:t>Le Comité de Gestion et de Suivi des fonds aura à faire :</w:t>
      </w:r>
    </w:p>
    <w:p w14:paraId="5853107A" w14:textId="77777777" w:rsidR="00A00076" w:rsidRDefault="00A00076" w:rsidP="00A00076">
      <w:pPr>
        <w:pStyle w:val="Textebrut"/>
        <w:jc w:val="both"/>
      </w:pPr>
      <w:r>
        <w:t>•</w:t>
      </w:r>
      <w:r>
        <w:tab/>
        <w:t>des arbitrages et donnera des instructions concernant la résolution des problèmes institutionnels entre les structures ;</w:t>
      </w:r>
    </w:p>
    <w:p w14:paraId="05ABEECB" w14:textId="77777777" w:rsidR="00A00076" w:rsidRDefault="00A00076" w:rsidP="00A00076">
      <w:pPr>
        <w:pStyle w:val="Textebrut"/>
        <w:jc w:val="both"/>
      </w:pPr>
      <w:r>
        <w:t>•</w:t>
      </w:r>
      <w:r>
        <w:tab/>
        <w:t>respecter les critères de sélection des bénéficiaires et suivra l’exécution des activités ;</w:t>
      </w:r>
    </w:p>
    <w:p w14:paraId="2FF48663" w14:textId="77777777" w:rsidR="00A00076" w:rsidRDefault="00A00076" w:rsidP="00A00076">
      <w:pPr>
        <w:pStyle w:val="Textebrut"/>
        <w:jc w:val="both"/>
      </w:pPr>
      <w:r>
        <w:t>•</w:t>
      </w:r>
      <w:r>
        <w:tab/>
        <w:t xml:space="preserve">le plaidoyer pour de nouveaux partenariats en vue de mobiliser de nouvelles ressources </w:t>
      </w:r>
    </w:p>
    <w:p w14:paraId="52D456FC" w14:textId="77777777" w:rsidR="00A00076" w:rsidRDefault="00A00076" w:rsidP="00A00076">
      <w:pPr>
        <w:pStyle w:val="Textebrut"/>
        <w:jc w:val="both"/>
      </w:pPr>
    </w:p>
    <w:p w14:paraId="3719E547" w14:textId="77777777" w:rsidR="00A00076" w:rsidRDefault="00A00076" w:rsidP="00A00076">
      <w:pPr>
        <w:pStyle w:val="Textebrut"/>
        <w:jc w:val="both"/>
      </w:pPr>
      <w:r>
        <w:t>2.</w:t>
      </w:r>
      <w:r>
        <w:tab/>
        <w:t xml:space="preserve">Le Secrétariat Technique </w:t>
      </w:r>
    </w:p>
    <w:p w14:paraId="777DA590" w14:textId="77777777" w:rsidR="00A00076" w:rsidRDefault="00A00076" w:rsidP="00A00076">
      <w:pPr>
        <w:pStyle w:val="Textebrut"/>
        <w:jc w:val="both"/>
      </w:pPr>
    </w:p>
    <w:p w14:paraId="2A457E2C" w14:textId="77777777" w:rsidR="00A00076" w:rsidRDefault="00A00076" w:rsidP="00A00076">
      <w:pPr>
        <w:pStyle w:val="Textebrut"/>
        <w:jc w:val="both"/>
      </w:pPr>
      <w:r>
        <w:t xml:space="preserve">Il est assuré par la Directrice du FNLS, aidé dans sa tâche par un représentant de la CECI, le DAF du Ministère en charge de la santé, les représentants des </w:t>
      </w:r>
      <w:proofErr w:type="gramStart"/>
      <w:r>
        <w:t>faitières(</w:t>
      </w:r>
      <w:proofErr w:type="gramEnd"/>
      <w:r>
        <w:t>CGECI-FIPME-CGPME).</w:t>
      </w:r>
    </w:p>
    <w:p w14:paraId="47063760" w14:textId="77777777" w:rsidR="00A00076" w:rsidRDefault="00A00076" w:rsidP="00A00076">
      <w:pPr>
        <w:pStyle w:val="Textebrut"/>
        <w:jc w:val="both"/>
      </w:pPr>
    </w:p>
    <w:p w14:paraId="54872C19" w14:textId="77777777" w:rsidR="00A00076" w:rsidRDefault="00A00076" w:rsidP="00A00076">
      <w:pPr>
        <w:pStyle w:val="Textebrut"/>
        <w:jc w:val="both"/>
      </w:pPr>
      <w:r>
        <w:t>Le Secrétariat technique se réunira tous les deux mois en vue de préparer tous les éléments nécessaires à la tenue des réunions du CGSF. Il apportera conseil et assistance aux bénéficiaires en vue de bien gérer les fonds mis à leur disposition.</w:t>
      </w:r>
    </w:p>
    <w:p w14:paraId="60B3AD32" w14:textId="77777777" w:rsidR="00A00076" w:rsidRDefault="00A00076" w:rsidP="00A00076">
      <w:pPr>
        <w:pStyle w:val="Textebrut"/>
        <w:jc w:val="both"/>
      </w:pPr>
      <w:r>
        <w:t xml:space="preserve">. Il aura pour rôle de : </w:t>
      </w:r>
    </w:p>
    <w:p w14:paraId="68084981" w14:textId="77777777" w:rsidR="00A00076" w:rsidRDefault="00A00076" w:rsidP="00A00076">
      <w:pPr>
        <w:pStyle w:val="Textebrut"/>
        <w:jc w:val="both"/>
      </w:pPr>
      <w:r>
        <w:t>•</w:t>
      </w:r>
      <w:r>
        <w:tab/>
        <w:t xml:space="preserve">Instruire, examiner, analyser et évaluer les besoins de financement soumis par les différentes structures ou les groupes cibles ; </w:t>
      </w:r>
    </w:p>
    <w:p w14:paraId="20F8BABF" w14:textId="77777777" w:rsidR="00A00076" w:rsidRDefault="00A00076" w:rsidP="00A00076">
      <w:pPr>
        <w:pStyle w:val="Textebrut"/>
        <w:jc w:val="both"/>
      </w:pPr>
      <w:r>
        <w:t>•</w:t>
      </w:r>
      <w:r>
        <w:tab/>
        <w:t>Déterminer, s’il y a lieu, les besoins en renforcement des capacités des groupes cibles et y apporter des solutions durables ;</w:t>
      </w:r>
    </w:p>
    <w:p w14:paraId="012105E9" w14:textId="77777777" w:rsidR="00A00076" w:rsidRDefault="00A00076" w:rsidP="00A00076">
      <w:pPr>
        <w:pStyle w:val="Textebrut"/>
        <w:jc w:val="both"/>
      </w:pPr>
      <w:r>
        <w:t>•</w:t>
      </w:r>
      <w:r>
        <w:tab/>
        <w:t xml:space="preserve">Faire le suivi de l’exécution des décisions du Conseil de Gestion et de Suivi des fonds </w:t>
      </w:r>
    </w:p>
    <w:p w14:paraId="6AEC6AEC" w14:textId="77777777" w:rsidR="00A00076" w:rsidRDefault="00A00076" w:rsidP="00A00076">
      <w:pPr>
        <w:pStyle w:val="Textebrut"/>
        <w:jc w:val="both"/>
      </w:pPr>
      <w:r>
        <w:t>•</w:t>
      </w:r>
      <w:r>
        <w:tab/>
        <w:t xml:space="preserve">Produire les rapports périodiques de suivi à présenter au CGSF ; </w:t>
      </w:r>
    </w:p>
    <w:p w14:paraId="0ACED12E" w14:textId="77777777" w:rsidR="00A00076" w:rsidRDefault="00A00076" w:rsidP="00A00076">
      <w:pPr>
        <w:pStyle w:val="Textebrut"/>
        <w:jc w:val="both"/>
      </w:pPr>
      <w:r>
        <w:t>•</w:t>
      </w:r>
      <w:r>
        <w:tab/>
        <w:t>Enregistrer de nouvelles demandes de financement et sélectionner de nouvelles structures qui ont besoin de financement</w:t>
      </w:r>
    </w:p>
    <w:p w14:paraId="3B3B90E0" w14:textId="77777777" w:rsidR="00A00076" w:rsidRDefault="00A00076" w:rsidP="00A00076">
      <w:pPr>
        <w:pStyle w:val="Textebrut"/>
        <w:jc w:val="both"/>
      </w:pPr>
      <w:r>
        <w:t>•</w:t>
      </w:r>
      <w:r>
        <w:tab/>
        <w:t xml:space="preserve">Assurer le suivi d’affectation des fonds ; </w:t>
      </w:r>
    </w:p>
    <w:p w14:paraId="7731BFEE" w14:textId="77777777" w:rsidR="00A00076" w:rsidRDefault="00A00076" w:rsidP="00A00076">
      <w:pPr>
        <w:pStyle w:val="Textebrut"/>
        <w:jc w:val="both"/>
      </w:pPr>
    </w:p>
    <w:p w14:paraId="4A9D1681" w14:textId="77777777" w:rsidR="00A00076" w:rsidRDefault="00A00076" w:rsidP="00A00076">
      <w:pPr>
        <w:pStyle w:val="Textebrut"/>
        <w:jc w:val="both"/>
      </w:pPr>
      <w:r>
        <w:t xml:space="preserve">Les organes de gestion identifiés dans le cadre de la stratégie de sortie du Programme seront financés selon les dispositions suivantes : </w:t>
      </w:r>
    </w:p>
    <w:p w14:paraId="0775353F" w14:textId="77777777" w:rsidR="00A00076" w:rsidRDefault="00A00076" w:rsidP="00A00076">
      <w:pPr>
        <w:pStyle w:val="Textebrut"/>
        <w:jc w:val="both"/>
      </w:pPr>
    </w:p>
    <w:p w14:paraId="36887852" w14:textId="77777777" w:rsidR="00A00076" w:rsidRDefault="00A00076" w:rsidP="00A00076">
      <w:pPr>
        <w:pStyle w:val="Textebrut"/>
        <w:jc w:val="both"/>
      </w:pPr>
      <w:r>
        <w:t>Les travaux et réunions du CGSF et ST seront financés par le fonds (le budget sera voté par le CGSF en sa première réunion).</w:t>
      </w:r>
    </w:p>
    <w:p w14:paraId="6A9FF566" w14:textId="15964B9C" w:rsidR="00FE2FC8" w:rsidRDefault="00FE2FC8" w:rsidP="00C369F6">
      <w:pPr>
        <w:rPr>
          <w:rFonts w:ascii="Times New Roman" w:hAnsi="Times New Roman" w:cs="Times New Roman"/>
          <w:b/>
          <w:bCs/>
          <w:color w:val="FF0000"/>
          <w:sz w:val="24"/>
          <w:szCs w:val="24"/>
        </w:rPr>
      </w:pPr>
    </w:p>
    <w:p w14:paraId="60B16BC7" w14:textId="38FED1D9" w:rsidR="00B12AD8" w:rsidRPr="00D324B3" w:rsidRDefault="00B12AD8" w:rsidP="00B12AD8">
      <w:pPr>
        <w:pStyle w:val="Textebrut"/>
        <w:jc w:val="both"/>
        <w:rPr>
          <w:b/>
          <w:sz w:val="32"/>
          <w:szCs w:val="32"/>
        </w:rPr>
      </w:pPr>
      <w:r>
        <w:rPr>
          <w:b/>
          <w:sz w:val="32"/>
          <w:szCs w:val="32"/>
        </w:rPr>
        <w:t>ANNEXE 2 :  A propos des champions</w:t>
      </w:r>
      <w:r w:rsidRPr="00D324B3">
        <w:rPr>
          <w:b/>
          <w:sz w:val="32"/>
          <w:szCs w:val="32"/>
        </w:rPr>
        <w:t xml:space="preserve"> </w:t>
      </w:r>
    </w:p>
    <w:p w14:paraId="41DF6C53" w14:textId="334B7F06" w:rsidR="00FE2FC8" w:rsidRDefault="00FE2FC8" w:rsidP="00C369F6">
      <w:pPr>
        <w:rPr>
          <w:rFonts w:ascii="Times New Roman" w:hAnsi="Times New Roman" w:cs="Times New Roman"/>
          <w:b/>
          <w:bCs/>
          <w:color w:val="FF0000"/>
          <w:sz w:val="24"/>
          <w:szCs w:val="24"/>
        </w:rPr>
      </w:pPr>
    </w:p>
    <w:p w14:paraId="7932C5FA" w14:textId="77777777" w:rsidR="00B12AD8" w:rsidRDefault="00B12AD8" w:rsidP="00B12AD8">
      <w:pPr>
        <w:rPr>
          <w:i/>
          <w:iCs/>
          <w:color w:val="2F5496" w:themeColor="accent1" w:themeShade="BF"/>
          <w:sz w:val="24"/>
          <w:szCs w:val="24"/>
        </w:rPr>
      </w:pPr>
      <w:r>
        <w:rPr>
          <w:i/>
          <w:iCs/>
          <w:color w:val="2F5496" w:themeColor="accent1" w:themeShade="BF"/>
          <w:sz w:val="24"/>
          <w:szCs w:val="24"/>
        </w:rPr>
        <w:t xml:space="preserve">Didier Drogba, né </w:t>
      </w:r>
      <w:r w:rsidRPr="009007E4">
        <w:rPr>
          <w:i/>
          <w:iCs/>
          <w:color w:val="2F5496" w:themeColor="accent1" w:themeShade="BF"/>
          <w:sz w:val="24"/>
          <w:szCs w:val="24"/>
        </w:rPr>
        <w:t>le 11 mars 1978 est un</w:t>
      </w:r>
      <w:r>
        <w:rPr>
          <w:i/>
          <w:iCs/>
          <w:color w:val="2F5496" w:themeColor="accent1" w:themeShade="BF"/>
          <w:sz w:val="24"/>
          <w:szCs w:val="24"/>
        </w:rPr>
        <w:t xml:space="preserve"> ex</w:t>
      </w:r>
      <w:r w:rsidRPr="009007E4">
        <w:rPr>
          <w:i/>
          <w:iCs/>
          <w:color w:val="2F5496" w:themeColor="accent1" w:themeShade="BF"/>
          <w:sz w:val="24"/>
          <w:szCs w:val="24"/>
        </w:rPr>
        <w:t>-footballeur international ivoirien qui évoluait au poste d'attaquant</w:t>
      </w:r>
      <w:r>
        <w:rPr>
          <w:i/>
          <w:iCs/>
          <w:color w:val="2F5496" w:themeColor="accent1" w:themeShade="BF"/>
          <w:sz w:val="24"/>
          <w:szCs w:val="24"/>
        </w:rPr>
        <w:t xml:space="preserve">. Il a eu une carrière internationale glorieuse aussi bien en équipe nationale que dans des clubs européens notamment à l’Olympique de Marseille et surtout à Chelsea. </w:t>
      </w:r>
      <w:r w:rsidRPr="00E6330E">
        <w:rPr>
          <w:i/>
          <w:iCs/>
          <w:color w:val="2F5496" w:themeColor="accent1" w:themeShade="BF"/>
          <w:sz w:val="24"/>
          <w:szCs w:val="24"/>
        </w:rPr>
        <w:t xml:space="preserve">En parallèle de cette carrière bien remplie Didier Drogba crée sa fondation en 2007 et compte mettre sa popularité au service de l’éducation, de la santé, de la femme et de la jeunesse ivoirienne et africaine. Dès lors de nombreux projets pour le développement humain voient le </w:t>
      </w:r>
      <w:proofErr w:type="gramStart"/>
      <w:r w:rsidRPr="00E6330E">
        <w:rPr>
          <w:i/>
          <w:iCs/>
          <w:color w:val="2F5496" w:themeColor="accent1" w:themeShade="BF"/>
          <w:sz w:val="24"/>
          <w:szCs w:val="24"/>
        </w:rPr>
        <w:t>jour:</w:t>
      </w:r>
      <w:proofErr w:type="gramEnd"/>
      <w:r w:rsidRPr="00E6330E">
        <w:rPr>
          <w:i/>
          <w:iCs/>
          <w:color w:val="2F5496" w:themeColor="accent1" w:themeShade="BF"/>
          <w:sz w:val="24"/>
          <w:szCs w:val="24"/>
        </w:rPr>
        <w:t xml:space="preserve"> construction d’un centre de santé, d’écoles, mise en place d’une clinique mobile pour le dépistage de pathologie cardiovasculaire… Homme de paix il est également vice-président de </w:t>
      </w:r>
      <w:proofErr w:type="spellStart"/>
      <w:r w:rsidRPr="00E6330E">
        <w:rPr>
          <w:i/>
          <w:iCs/>
          <w:color w:val="2F5496" w:themeColor="accent1" w:themeShade="BF"/>
          <w:sz w:val="24"/>
          <w:szCs w:val="24"/>
        </w:rPr>
        <w:t>Peace</w:t>
      </w:r>
      <w:proofErr w:type="spellEnd"/>
      <w:r w:rsidRPr="00E6330E">
        <w:rPr>
          <w:i/>
          <w:iCs/>
          <w:color w:val="2F5496" w:themeColor="accent1" w:themeShade="BF"/>
          <w:sz w:val="24"/>
          <w:szCs w:val="24"/>
        </w:rPr>
        <w:t xml:space="preserve"> and sport.</w:t>
      </w:r>
      <w:r>
        <w:rPr>
          <w:i/>
          <w:iCs/>
          <w:color w:val="2F5496" w:themeColor="accent1" w:themeShade="BF"/>
          <w:sz w:val="24"/>
          <w:szCs w:val="24"/>
        </w:rPr>
        <w:t xml:space="preserve"> Drogba a déjà participé à plusieurs campagnes de lutte contre le paludisme. Il a notamment participé à la campagne Unis contre le palu (UCP) puis, avec le PNUD et Roll Back Malaria, il a été mis en scène à travers un film d’animation dans lequel un petit garçon du nom de Didier Drogba lutte contre le paludisme.</w:t>
      </w:r>
    </w:p>
    <w:p w14:paraId="2BE20374" w14:textId="77777777" w:rsidR="00B12AD8" w:rsidRPr="0098216D" w:rsidRDefault="00F94A02" w:rsidP="00B12AD8">
      <w:hyperlink r:id="rId21" w:history="1">
        <w:r w:rsidR="00B12AD8" w:rsidRPr="00B35628">
          <w:rPr>
            <w:rStyle w:val="Lienhypertexte"/>
            <w:i/>
            <w:iCs/>
            <w:sz w:val="24"/>
            <w:szCs w:val="24"/>
          </w:rPr>
          <w:t>http://www.youtube.com/watch?v=Gl5cisx26bY&amp;feature=youtu.be</w:t>
        </w:r>
      </w:hyperlink>
    </w:p>
    <w:p w14:paraId="1934137A" w14:textId="7DDBF321" w:rsidR="006E2D02" w:rsidRDefault="006E2D02" w:rsidP="00A00076">
      <w:pPr>
        <w:pStyle w:val="Textebrut"/>
        <w:jc w:val="both"/>
        <w:rPr>
          <w:b/>
          <w:sz w:val="32"/>
          <w:szCs w:val="32"/>
        </w:rPr>
      </w:pPr>
    </w:p>
    <w:p w14:paraId="7A0B2196" w14:textId="0F7CAE38" w:rsidR="006E2D02" w:rsidRDefault="00B12AD8" w:rsidP="00A00076">
      <w:pPr>
        <w:pStyle w:val="Textebrut"/>
        <w:jc w:val="both"/>
        <w:rPr>
          <w:b/>
          <w:sz w:val="32"/>
          <w:szCs w:val="32"/>
        </w:rPr>
      </w:pPr>
      <w:r>
        <w:rPr>
          <w:noProof/>
        </w:rPr>
        <w:drawing>
          <wp:anchor distT="0" distB="0" distL="114300" distR="114300" simplePos="0" relativeHeight="251662336" behindDoc="1" locked="0" layoutInCell="1" allowOverlap="1" wp14:anchorId="3D3465CC" wp14:editId="07591C93">
            <wp:simplePos x="0" y="0"/>
            <wp:positionH relativeFrom="column">
              <wp:posOffset>617220</wp:posOffset>
            </wp:positionH>
            <wp:positionV relativeFrom="paragraph">
              <wp:posOffset>235585</wp:posOffset>
            </wp:positionV>
            <wp:extent cx="3909060" cy="2639695"/>
            <wp:effectExtent l="0" t="0" r="0" b="0"/>
            <wp:wrapTight wrapText="bothSides">
              <wp:wrapPolygon edited="0">
                <wp:start x="0" y="0"/>
                <wp:lineTo x="0" y="21512"/>
                <wp:lineTo x="21474" y="21512"/>
                <wp:lineTo x="21474" y="0"/>
                <wp:lineTo x="0" y="0"/>
              </wp:wrapPolygon>
            </wp:wrapTight>
            <wp:docPr id="9" name="Image 9" descr="Didier Drogba: héros d&amp;#39;un dessin animé en lutte contre le paludisme - Vidéo  - Africa Top S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dier Drogba: héros d&amp;#39;un dessin animé en lutte contre le paludisme - Vidéo  - Africa Top Sports"/>
                    <pic:cNvPicPr>
                      <a:picLocks noChangeAspect="1" noChangeArrowheads="1"/>
                    </pic:cNvPicPr>
                  </pic:nvPicPr>
                  <pic:blipFill rotWithShape="1">
                    <a:blip r:embed="rId22">
                      <a:extLst>
                        <a:ext uri="{28A0092B-C50C-407E-A947-70E740481C1C}">
                          <a14:useLocalDpi xmlns:a14="http://schemas.microsoft.com/office/drawing/2010/main" val="0"/>
                        </a:ext>
                      </a:extLst>
                    </a:blip>
                    <a:srcRect l="17861" r="14266"/>
                    <a:stretch/>
                  </pic:blipFill>
                  <pic:spPr bwMode="auto">
                    <a:xfrm>
                      <a:off x="0" y="0"/>
                      <a:ext cx="3909060" cy="2639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C855DC" w14:textId="3FA48B39" w:rsidR="006E2D02" w:rsidRDefault="006E2D02" w:rsidP="00A00076">
      <w:pPr>
        <w:pStyle w:val="Textebrut"/>
        <w:jc w:val="both"/>
        <w:rPr>
          <w:b/>
          <w:sz w:val="32"/>
          <w:szCs w:val="32"/>
        </w:rPr>
      </w:pPr>
    </w:p>
    <w:p w14:paraId="267DF17B" w14:textId="48A5B202" w:rsidR="00B12AD8" w:rsidRDefault="00B12AD8" w:rsidP="00A00076">
      <w:pPr>
        <w:pStyle w:val="Textebrut"/>
        <w:jc w:val="both"/>
        <w:rPr>
          <w:b/>
          <w:sz w:val="32"/>
          <w:szCs w:val="32"/>
        </w:rPr>
      </w:pPr>
    </w:p>
    <w:p w14:paraId="17AAC4A8" w14:textId="0D4710EA" w:rsidR="00B12AD8" w:rsidRDefault="00B12AD8" w:rsidP="00A00076">
      <w:pPr>
        <w:pStyle w:val="Textebrut"/>
        <w:jc w:val="both"/>
        <w:rPr>
          <w:b/>
          <w:sz w:val="32"/>
          <w:szCs w:val="32"/>
        </w:rPr>
      </w:pPr>
    </w:p>
    <w:p w14:paraId="7A60971A" w14:textId="6691C631" w:rsidR="00B12AD8" w:rsidRDefault="00B12AD8" w:rsidP="00A00076">
      <w:pPr>
        <w:pStyle w:val="Textebrut"/>
        <w:jc w:val="both"/>
        <w:rPr>
          <w:b/>
          <w:sz w:val="32"/>
          <w:szCs w:val="32"/>
        </w:rPr>
      </w:pPr>
    </w:p>
    <w:p w14:paraId="016D287C" w14:textId="53B6D8FD" w:rsidR="00B12AD8" w:rsidRDefault="00B12AD8" w:rsidP="00A00076">
      <w:pPr>
        <w:pStyle w:val="Textebrut"/>
        <w:jc w:val="both"/>
        <w:rPr>
          <w:b/>
          <w:sz w:val="32"/>
          <w:szCs w:val="32"/>
        </w:rPr>
      </w:pPr>
    </w:p>
    <w:p w14:paraId="28AF47BE" w14:textId="675FFD31" w:rsidR="00B12AD8" w:rsidRDefault="00B12AD8" w:rsidP="00A00076">
      <w:pPr>
        <w:pStyle w:val="Textebrut"/>
        <w:jc w:val="both"/>
        <w:rPr>
          <w:b/>
          <w:sz w:val="32"/>
          <w:szCs w:val="32"/>
        </w:rPr>
      </w:pPr>
    </w:p>
    <w:p w14:paraId="68813157" w14:textId="3F4ED011" w:rsidR="00B12AD8" w:rsidRDefault="00B12AD8" w:rsidP="00A00076">
      <w:pPr>
        <w:pStyle w:val="Textebrut"/>
        <w:jc w:val="both"/>
        <w:rPr>
          <w:b/>
          <w:sz w:val="32"/>
          <w:szCs w:val="32"/>
        </w:rPr>
      </w:pPr>
    </w:p>
    <w:p w14:paraId="4D90E083" w14:textId="4A01CE3E" w:rsidR="00B12AD8" w:rsidRDefault="00B12AD8" w:rsidP="00A00076">
      <w:pPr>
        <w:pStyle w:val="Textebrut"/>
        <w:jc w:val="both"/>
        <w:rPr>
          <w:b/>
          <w:sz w:val="32"/>
          <w:szCs w:val="32"/>
        </w:rPr>
      </w:pPr>
    </w:p>
    <w:p w14:paraId="4251F365" w14:textId="5CF33F7C" w:rsidR="00B12AD8" w:rsidRDefault="00B12AD8" w:rsidP="00A00076">
      <w:pPr>
        <w:pStyle w:val="Textebrut"/>
        <w:jc w:val="both"/>
        <w:rPr>
          <w:b/>
          <w:sz w:val="32"/>
          <w:szCs w:val="32"/>
        </w:rPr>
      </w:pPr>
    </w:p>
    <w:p w14:paraId="7AD7510F" w14:textId="314DA48F" w:rsidR="00B12AD8" w:rsidRDefault="00B12AD8" w:rsidP="00A00076">
      <w:pPr>
        <w:pStyle w:val="Textebrut"/>
        <w:jc w:val="both"/>
        <w:rPr>
          <w:b/>
          <w:sz w:val="32"/>
          <w:szCs w:val="32"/>
        </w:rPr>
      </w:pPr>
    </w:p>
    <w:p w14:paraId="0AAEE263" w14:textId="722F9AAC" w:rsidR="00B12AD8" w:rsidRDefault="00B12AD8" w:rsidP="00A00076">
      <w:pPr>
        <w:pStyle w:val="Textebrut"/>
        <w:jc w:val="both"/>
        <w:rPr>
          <w:b/>
          <w:sz w:val="32"/>
          <w:szCs w:val="32"/>
        </w:rPr>
      </w:pPr>
    </w:p>
    <w:p w14:paraId="274DA6DB" w14:textId="6906E876" w:rsidR="00B12AD8" w:rsidRDefault="00B12AD8" w:rsidP="00A00076">
      <w:pPr>
        <w:pStyle w:val="Textebrut"/>
        <w:jc w:val="both"/>
        <w:rPr>
          <w:b/>
          <w:sz w:val="32"/>
          <w:szCs w:val="32"/>
        </w:rPr>
      </w:pPr>
    </w:p>
    <w:p w14:paraId="4910ECF4" w14:textId="77777777" w:rsidR="00B12AD8" w:rsidRDefault="00B12AD8" w:rsidP="00A00076">
      <w:pPr>
        <w:pStyle w:val="Textebrut"/>
        <w:jc w:val="both"/>
        <w:rPr>
          <w:b/>
          <w:sz w:val="32"/>
          <w:szCs w:val="32"/>
        </w:rPr>
      </w:pPr>
    </w:p>
    <w:p w14:paraId="449ECAE5" w14:textId="77777777" w:rsidR="006E2D02" w:rsidRDefault="006E2D02" w:rsidP="00A00076">
      <w:pPr>
        <w:pStyle w:val="Textebrut"/>
        <w:jc w:val="both"/>
        <w:rPr>
          <w:b/>
          <w:sz w:val="32"/>
          <w:szCs w:val="32"/>
        </w:rPr>
      </w:pPr>
    </w:p>
    <w:p w14:paraId="1332FE95" w14:textId="77777777" w:rsidR="00B12AD8" w:rsidRDefault="00B12AD8">
      <w:pPr>
        <w:spacing w:after="160" w:line="259" w:lineRule="auto"/>
        <w:rPr>
          <w:rFonts w:cs="Consolas"/>
          <w:b/>
          <w:sz w:val="32"/>
          <w:szCs w:val="32"/>
          <w:lang w:eastAsia="en-US"/>
        </w:rPr>
      </w:pPr>
      <w:r>
        <w:rPr>
          <w:b/>
          <w:sz w:val="32"/>
          <w:szCs w:val="32"/>
        </w:rPr>
        <w:br w:type="page"/>
      </w:r>
    </w:p>
    <w:p w14:paraId="312524DE" w14:textId="77777777" w:rsidR="00FA2019" w:rsidRDefault="00FA2019" w:rsidP="00FA2019">
      <w:pPr>
        <w:rPr>
          <w:i/>
          <w:iCs/>
          <w:color w:val="2F5496" w:themeColor="accent1" w:themeShade="BF"/>
          <w:sz w:val="24"/>
          <w:szCs w:val="24"/>
        </w:rPr>
      </w:pPr>
      <w:r>
        <w:rPr>
          <w:i/>
          <w:iCs/>
          <w:color w:val="2F5496" w:themeColor="accent1" w:themeShade="BF"/>
          <w:sz w:val="24"/>
          <w:szCs w:val="24"/>
        </w:rPr>
        <w:t xml:space="preserve">Traoré </w:t>
      </w:r>
      <w:proofErr w:type="spellStart"/>
      <w:r>
        <w:rPr>
          <w:i/>
          <w:iCs/>
          <w:color w:val="2F5496" w:themeColor="accent1" w:themeShade="BF"/>
          <w:sz w:val="24"/>
          <w:szCs w:val="24"/>
        </w:rPr>
        <w:t>Salif</w:t>
      </w:r>
      <w:proofErr w:type="spellEnd"/>
      <w:r>
        <w:rPr>
          <w:i/>
          <w:iCs/>
          <w:color w:val="2F5496" w:themeColor="accent1" w:themeShade="BF"/>
          <w:sz w:val="24"/>
          <w:szCs w:val="24"/>
        </w:rPr>
        <w:t xml:space="preserve"> plus connu sous le nom d’</w:t>
      </w:r>
      <w:proofErr w:type="spellStart"/>
      <w:r>
        <w:rPr>
          <w:i/>
          <w:iCs/>
          <w:color w:val="2F5496" w:themeColor="accent1" w:themeShade="BF"/>
          <w:sz w:val="24"/>
          <w:szCs w:val="24"/>
        </w:rPr>
        <w:t>Asalfo</w:t>
      </w:r>
      <w:proofErr w:type="spellEnd"/>
      <w:r>
        <w:rPr>
          <w:i/>
          <w:iCs/>
          <w:color w:val="2F5496" w:themeColor="accent1" w:themeShade="BF"/>
          <w:sz w:val="24"/>
          <w:szCs w:val="24"/>
        </w:rPr>
        <w:t xml:space="preserve"> est un artiste chanteur, lead du groupe musical ivoirien Magic System fondé en 1996. A partir de 1998, le groupe goûte au succès avec le titre 1</w:t>
      </w:r>
      <w:r w:rsidRPr="00976CDF">
        <w:rPr>
          <w:i/>
          <w:iCs/>
          <w:color w:val="2F5496" w:themeColor="accent1" w:themeShade="BF"/>
          <w:sz w:val="24"/>
          <w:szCs w:val="24"/>
          <w:vertAlign w:val="superscript"/>
        </w:rPr>
        <w:t>er</w:t>
      </w:r>
      <w:r>
        <w:rPr>
          <w:i/>
          <w:iCs/>
          <w:color w:val="2F5496" w:themeColor="accent1" w:themeShade="BF"/>
          <w:sz w:val="24"/>
          <w:szCs w:val="24"/>
        </w:rPr>
        <w:t xml:space="preserve"> </w:t>
      </w:r>
      <w:proofErr w:type="spellStart"/>
      <w:r>
        <w:rPr>
          <w:i/>
          <w:iCs/>
          <w:color w:val="2F5496" w:themeColor="accent1" w:themeShade="BF"/>
          <w:sz w:val="24"/>
          <w:szCs w:val="24"/>
        </w:rPr>
        <w:t>Gaou</w:t>
      </w:r>
      <w:proofErr w:type="spellEnd"/>
      <w:r>
        <w:rPr>
          <w:i/>
          <w:iCs/>
          <w:color w:val="2F5496" w:themeColor="accent1" w:themeShade="BF"/>
          <w:sz w:val="24"/>
          <w:szCs w:val="24"/>
        </w:rPr>
        <w:t xml:space="preserve"> qui les fait connaitre sur la scène internationale. En 2002, c’est la consécration totale avec le titre « </w:t>
      </w:r>
      <w:proofErr w:type="spellStart"/>
      <w:r>
        <w:rPr>
          <w:i/>
          <w:iCs/>
          <w:color w:val="2F5496" w:themeColor="accent1" w:themeShade="BF"/>
          <w:sz w:val="24"/>
          <w:szCs w:val="24"/>
        </w:rPr>
        <w:t>magic</w:t>
      </w:r>
      <w:proofErr w:type="spellEnd"/>
      <w:r>
        <w:rPr>
          <w:i/>
          <w:iCs/>
          <w:color w:val="2F5496" w:themeColor="accent1" w:themeShade="BF"/>
          <w:sz w:val="24"/>
          <w:szCs w:val="24"/>
        </w:rPr>
        <w:t xml:space="preserve"> in the air ».</w:t>
      </w:r>
      <w:r w:rsidRPr="00976CDF">
        <w:rPr>
          <w:i/>
          <w:iCs/>
          <w:color w:val="2F5496" w:themeColor="accent1" w:themeShade="BF"/>
          <w:sz w:val="24"/>
          <w:szCs w:val="24"/>
        </w:rPr>
        <w:t xml:space="preserve"> En véritable homme d’affaire</w:t>
      </w:r>
      <w:r>
        <w:rPr>
          <w:i/>
          <w:iCs/>
          <w:color w:val="2F5496" w:themeColor="accent1" w:themeShade="BF"/>
          <w:sz w:val="24"/>
          <w:szCs w:val="24"/>
        </w:rPr>
        <w:t>s</w:t>
      </w:r>
      <w:r w:rsidRPr="00976CDF">
        <w:rPr>
          <w:i/>
          <w:iCs/>
          <w:color w:val="2F5496" w:themeColor="accent1" w:themeShade="BF"/>
          <w:sz w:val="24"/>
          <w:szCs w:val="24"/>
        </w:rPr>
        <w:t xml:space="preserve">, </w:t>
      </w:r>
      <w:proofErr w:type="spellStart"/>
      <w:r w:rsidRPr="00976CDF">
        <w:rPr>
          <w:i/>
          <w:iCs/>
          <w:color w:val="2F5496" w:themeColor="accent1" w:themeShade="BF"/>
          <w:sz w:val="24"/>
          <w:szCs w:val="24"/>
        </w:rPr>
        <w:t>Asalfo</w:t>
      </w:r>
      <w:proofErr w:type="spellEnd"/>
      <w:r w:rsidRPr="00976CDF">
        <w:rPr>
          <w:i/>
          <w:iCs/>
          <w:color w:val="2F5496" w:themeColor="accent1" w:themeShade="BF"/>
          <w:sz w:val="24"/>
          <w:szCs w:val="24"/>
        </w:rPr>
        <w:t xml:space="preserve"> dirige le groupe comme une entreprise. La fondation </w:t>
      </w:r>
      <w:proofErr w:type="spellStart"/>
      <w:r w:rsidRPr="00976CDF">
        <w:rPr>
          <w:i/>
          <w:iCs/>
          <w:color w:val="2F5496" w:themeColor="accent1" w:themeShade="BF"/>
          <w:sz w:val="24"/>
          <w:szCs w:val="24"/>
        </w:rPr>
        <w:t>magic</w:t>
      </w:r>
      <w:proofErr w:type="spellEnd"/>
      <w:r w:rsidRPr="00976CDF">
        <w:rPr>
          <w:i/>
          <w:iCs/>
          <w:color w:val="2F5496" w:themeColor="accent1" w:themeShade="BF"/>
          <w:sz w:val="24"/>
          <w:szCs w:val="24"/>
        </w:rPr>
        <w:t xml:space="preserve"> system voit le jour </w:t>
      </w:r>
      <w:r>
        <w:rPr>
          <w:i/>
          <w:iCs/>
          <w:color w:val="2F5496" w:themeColor="accent1" w:themeShade="BF"/>
          <w:sz w:val="24"/>
          <w:szCs w:val="24"/>
        </w:rPr>
        <w:t xml:space="preserve">en </w:t>
      </w:r>
      <w:r w:rsidRPr="00976CDF">
        <w:rPr>
          <w:i/>
          <w:iCs/>
          <w:color w:val="2F5496" w:themeColor="accent1" w:themeShade="BF"/>
          <w:sz w:val="24"/>
          <w:szCs w:val="24"/>
        </w:rPr>
        <w:t>2014 consacrant ainsi</w:t>
      </w:r>
      <w:r>
        <w:t xml:space="preserve"> </w:t>
      </w:r>
      <w:r w:rsidRPr="00764E37">
        <w:rPr>
          <w:i/>
          <w:iCs/>
          <w:color w:val="2F5496" w:themeColor="accent1" w:themeShade="BF"/>
          <w:sz w:val="24"/>
          <w:szCs w:val="24"/>
        </w:rPr>
        <w:t xml:space="preserve">investissement sociétal </w:t>
      </w:r>
      <w:r>
        <w:rPr>
          <w:i/>
          <w:iCs/>
          <w:color w:val="2F5496" w:themeColor="accent1" w:themeShade="BF"/>
          <w:sz w:val="24"/>
          <w:szCs w:val="24"/>
        </w:rPr>
        <w:t xml:space="preserve">du groupe. Cet engagement </w:t>
      </w:r>
      <w:r w:rsidRPr="00764E37">
        <w:rPr>
          <w:i/>
          <w:iCs/>
          <w:color w:val="2F5496" w:themeColor="accent1" w:themeShade="BF"/>
          <w:sz w:val="24"/>
          <w:szCs w:val="24"/>
        </w:rPr>
        <w:t>se reflète aussi à travers la nomination d’</w:t>
      </w:r>
      <w:proofErr w:type="spellStart"/>
      <w:r w:rsidRPr="00764E37">
        <w:rPr>
          <w:i/>
          <w:iCs/>
          <w:color w:val="2F5496" w:themeColor="accent1" w:themeShade="BF"/>
          <w:sz w:val="24"/>
          <w:szCs w:val="24"/>
        </w:rPr>
        <w:t>A’Salfo</w:t>
      </w:r>
      <w:proofErr w:type="spellEnd"/>
      <w:r w:rsidRPr="00764E37">
        <w:rPr>
          <w:i/>
          <w:iCs/>
          <w:color w:val="2F5496" w:themeColor="accent1" w:themeShade="BF"/>
          <w:sz w:val="24"/>
          <w:szCs w:val="24"/>
        </w:rPr>
        <w:t xml:space="preserve"> comme ambassadeur de bonne volonté de l’Unesco, chargé de l’alphabétisation et de la culture. Le groupe a aussi financé, dans son quartier d’Anoumabo, la construction d’une école primaire</w:t>
      </w:r>
    </w:p>
    <w:p w14:paraId="79042AD7" w14:textId="77777777" w:rsidR="00FA2019" w:rsidRDefault="00FA2019" w:rsidP="00FA2019">
      <w:pPr>
        <w:rPr>
          <w:i/>
          <w:iCs/>
          <w:color w:val="2F5496" w:themeColor="accent1" w:themeShade="BF"/>
          <w:sz w:val="24"/>
          <w:szCs w:val="24"/>
        </w:rPr>
      </w:pPr>
      <w:r w:rsidRPr="00764E37">
        <w:rPr>
          <w:i/>
          <w:iCs/>
          <w:color w:val="2F5496" w:themeColor="accent1" w:themeShade="BF"/>
          <w:sz w:val="24"/>
          <w:szCs w:val="24"/>
        </w:rPr>
        <w:t xml:space="preserve">Toujours très actif quand il s’agit d’actions en faveur de la paix et l’assistance aux démunis, </w:t>
      </w:r>
      <w:proofErr w:type="spellStart"/>
      <w:r w:rsidRPr="00764E37">
        <w:rPr>
          <w:i/>
          <w:iCs/>
          <w:color w:val="2F5496" w:themeColor="accent1" w:themeShade="BF"/>
          <w:sz w:val="24"/>
          <w:szCs w:val="24"/>
        </w:rPr>
        <w:t>A’Salfo</w:t>
      </w:r>
      <w:proofErr w:type="spellEnd"/>
      <w:r w:rsidRPr="00764E37">
        <w:rPr>
          <w:i/>
          <w:iCs/>
          <w:color w:val="2F5496" w:themeColor="accent1" w:themeShade="BF"/>
          <w:sz w:val="24"/>
          <w:szCs w:val="24"/>
        </w:rPr>
        <w:t xml:space="preserve"> a aussi initié l’UE Magic Tour en collaboration avec l’Union Européenne.</w:t>
      </w:r>
    </w:p>
    <w:p w14:paraId="609619F2" w14:textId="77777777" w:rsidR="00FA2019" w:rsidRDefault="00FA2019" w:rsidP="00FA2019">
      <w:pPr>
        <w:spacing w:after="160" w:line="259" w:lineRule="auto"/>
        <w:rPr>
          <w:i/>
          <w:iCs/>
          <w:color w:val="2F5496" w:themeColor="accent1" w:themeShade="BF"/>
          <w:sz w:val="24"/>
          <w:szCs w:val="24"/>
        </w:rPr>
      </w:pPr>
      <w:r w:rsidRPr="0055744C">
        <w:rPr>
          <w:i/>
          <w:iCs/>
          <w:color w:val="2F5496" w:themeColor="accent1" w:themeShade="BF"/>
          <w:sz w:val="24"/>
          <w:szCs w:val="24"/>
        </w:rPr>
        <w:t xml:space="preserve">En </w:t>
      </w:r>
      <w:proofErr w:type="gramStart"/>
      <w:r w:rsidRPr="0055744C">
        <w:rPr>
          <w:i/>
          <w:iCs/>
          <w:color w:val="2F5496" w:themeColor="accent1" w:themeShade="BF"/>
          <w:sz w:val="24"/>
          <w:szCs w:val="24"/>
        </w:rPr>
        <w:t xml:space="preserve">août,  </w:t>
      </w:r>
      <w:proofErr w:type="spellStart"/>
      <w:r w:rsidRPr="0055744C">
        <w:rPr>
          <w:i/>
          <w:iCs/>
          <w:color w:val="2F5496" w:themeColor="accent1" w:themeShade="BF"/>
          <w:sz w:val="24"/>
          <w:szCs w:val="24"/>
        </w:rPr>
        <w:t>A'Salfo</w:t>
      </w:r>
      <w:proofErr w:type="spellEnd"/>
      <w:proofErr w:type="gramEnd"/>
      <w:r w:rsidRPr="0055744C">
        <w:rPr>
          <w:i/>
          <w:iCs/>
          <w:color w:val="2F5496" w:themeColor="accent1" w:themeShade="BF"/>
          <w:sz w:val="24"/>
          <w:szCs w:val="24"/>
        </w:rPr>
        <w:t xml:space="preserve"> est nommé "ambassadeur des droits de l'Homme</w:t>
      </w:r>
      <w:r>
        <w:rPr>
          <w:i/>
          <w:iCs/>
          <w:color w:val="2F5496" w:themeColor="accent1" w:themeShade="BF"/>
          <w:sz w:val="24"/>
          <w:szCs w:val="24"/>
        </w:rPr>
        <w:t xml:space="preserve">. </w:t>
      </w:r>
      <w:proofErr w:type="spellStart"/>
      <w:r w:rsidRPr="0055744C">
        <w:rPr>
          <w:i/>
          <w:iCs/>
          <w:color w:val="2F5496" w:themeColor="accent1" w:themeShade="BF"/>
          <w:sz w:val="24"/>
          <w:szCs w:val="24"/>
        </w:rPr>
        <w:t>A’Salfo</w:t>
      </w:r>
      <w:proofErr w:type="spellEnd"/>
      <w:r w:rsidRPr="0055744C">
        <w:rPr>
          <w:i/>
          <w:iCs/>
          <w:color w:val="2F5496" w:themeColor="accent1" w:themeShade="BF"/>
          <w:sz w:val="24"/>
          <w:szCs w:val="24"/>
        </w:rPr>
        <w:t xml:space="preserve"> est le commissaire général du Festival des Musiques Urbaines d’Anoumabo</w:t>
      </w:r>
      <w:r>
        <w:rPr>
          <w:i/>
          <w:iCs/>
          <w:color w:val="2F5496" w:themeColor="accent1" w:themeShade="BF"/>
          <w:sz w:val="24"/>
          <w:szCs w:val="24"/>
        </w:rPr>
        <w:t xml:space="preserve"> (FEMUA)</w:t>
      </w:r>
      <w:r w:rsidRPr="0055744C">
        <w:rPr>
          <w:i/>
          <w:iCs/>
          <w:color w:val="2F5496" w:themeColor="accent1" w:themeShade="BF"/>
          <w:sz w:val="24"/>
          <w:szCs w:val="24"/>
        </w:rPr>
        <w:t xml:space="preserve">. Ce festival lancé en 2008 est aujourd’hui l’un des plus grands festivals culturels en Afrique. Il réunit chaque année les sommités de la musique africaine et mondiale sur la scène du petit quartier d’Anoumabo </w:t>
      </w:r>
      <w:r>
        <w:rPr>
          <w:i/>
          <w:iCs/>
          <w:color w:val="2F5496" w:themeColor="accent1" w:themeShade="BF"/>
          <w:sz w:val="24"/>
          <w:szCs w:val="24"/>
        </w:rPr>
        <w:t>son</w:t>
      </w:r>
      <w:r w:rsidRPr="0055744C">
        <w:rPr>
          <w:i/>
          <w:iCs/>
          <w:color w:val="2F5496" w:themeColor="accent1" w:themeShade="BF"/>
          <w:sz w:val="24"/>
          <w:szCs w:val="24"/>
        </w:rPr>
        <w:t xml:space="preserve"> quartier</w:t>
      </w:r>
      <w:r>
        <w:rPr>
          <w:i/>
          <w:iCs/>
          <w:color w:val="2F5496" w:themeColor="accent1" w:themeShade="BF"/>
          <w:sz w:val="24"/>
          <w:szCs w:val="24"/>
        </w:rPr>
        <w:t xml:space="preserve"> d’enfance.</w:t>
      </w:r>
    </w:p>
    <w:p w14:paraId="152D75D0" w14:textId="77777777" w:rsidR="00FA2019" w:rsidRDefault="00FA2019" w:rsidP="00FA2019">
      <w:pPr>
        <w:spacing w:after="160" w:line="259" w:lineRule="auto"/>
        <w:rPr>
          <w:i/>
          <w:iCs/>
          <w:color w:val="2F5496" w:themeColor="accent1" w:themeShade="BF"/>
          <w:sz w:val="24"/>
          <w:szCs w:val="24"/>
        </w:rPr>
      </w:pPr>
    </w:p>
    <w:p w14:paraId="4A516F3C" w14:textId="0C0D624A" w:rsidR="00FA2019" w:rsidRDefault="00FA2019" w:rsidP="00FA2019">
      <w:pPr>
        <w:spacing w:after="160" w:line="259" w:lineRule="auto"/>
        <w:rPr>
          <w:rFonts w:cs="Consolas"/>
          <w:b/>
          <w:sz w:val="32"/>
          <w:szCs w:val="32"/>
          <w:lang w:eastAsia="en-US"/>
        </w:rPr>
      </w:pPr>
      <w:r>
        <w:rPr>
          <w:noProof/>
        </w:rPr>
        <w:drawing>
          <wp:anchor distT="0" distB="0" distL="114300" distR="114300" simplePos="0" relativeHeight="251664384" behindDoc="1" locked="0" layoutInCell="1" allowOverlap="1" wp14:anchorId="78806D6C" wp14:editId="063E4C2C">
            <wp:simplePos x="0" y="0"/>
            <wp:positionH relativeFrom="column">
              <wp:posOffset>281940</wp:posOffset>
            </wp:positionH>
            <wp:positionV relativeFrom="paragraph">
              <wp:posOffset>372745</wp:posOffset>
            </wp:positionV>
            <wp:extent cx="4663440" cy="2857500"/>
            <wp:effectExtent l="0" t="0" r="3810" b="0"/>
            <wp:wrapTight wrapText="bothSides">
              <wp:wrapPolygon edited="0">
                <wp:start x="0" y="0"/>
                <wp:lineTo x="0" y="21456"/>
                <wp:lineTo x="21529" y="21456"/>
                <wp:lineTo x="21529" y="0"/>
                <wp:lineTo x="0" y="0"/>
              </wp:wrapPolygon>
            </wp:wrapTight>
            <wp:docPr id="6" name="Image 6" descr="Asalfo: sa réaction suite à l&amp;#39;hommage du propriétaire d&amp;#39;un « Gbaka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alfo: sa réaction suite à l&amp;#39;hommage du propriétaire d&amp;#39;un « Gbaka »-photo"/>
                    <pic:cNvPicPr>
                      <a:picLocks noChangeAspect="1" noChangeArrowheads="1"/>
                    </pic:cNvPicPr>
                  </pic:nvPicPr>
                  <pic:blipFill rotWithShape="1">
                    <a:blip r:embed="rId23">
                      <a:extLst>
                        <a:ext uri="{28A0092B-C50C-407E-A947-70E740481C1C}">
                          <a14:useLocalDpi xmlns:a14="http://schemas.microsoft.com/office/drawing/2010/main" val="0"/>
                        </a:ext>
                      </a:extLst>
                    </a:blip>
                    <a:srcRect l="8667" r="9733"/>
                    <a:stretch/>
                  </pic:blipFill>
                  <pic:spPr bwMode="auto">
                    <a:xfrm>
                      <a:off x="0" y="0"/>
                      <a:ext cx="4663440" cy="2857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sz w:val="32"/>
          <w:szCs w:val="32"/>
        </w:rPr>
        <w:br w:type="page"/>
      </w:r>
    </w:p>
    <w:p w14:paraId="7E4B8D45" w14:textId="639E4888" w:rsidR="00A00076" w:rsidRPr="00D324B3" w:rsidRDefault="00A00076" w:rsidP="00A00076">
      <w:pPr>
        <w:pStyle w:val="Textebrut"/>
        <w:jc w:val="both"/>
        <w:rPr>
          <w:b/>
          <w:sz w:val="32"/>
          <w:szCs w:val="32"/>
        </w:rPr>
      </w:pPr>
      <w:r>
        <w:rPr>
          <w:b/>
          <w:sz w:val="32"/>
          <w:szCs w:val="32"/>
        </w:rPr>
        <w:t xml:space="preserve">ANNEXE </w:t>
      </w:r>
      <w:r w:rsidR="006E2D02">
        <w:rPr>
          <w:b/>
          <w:sz w:val="32"/>
          <w:szCs w:val="32"/>
        </w:rPr>
        <w:t>3</w:t>
      </w:r>
      <w:r>
        <w:rPr>
          <w:b/>
          <w:sz w:val="32"/>
          <w:szCs w:val="32"/>
        </w:rPr>
        <w:t xml:space="preserve"> : </w:t>
      </w:r>
      <w:r w:rsidRPr="00D324B3">
        <w:rPr>
          <w:b/>
          <w:sz w:val="32"/>
          <w:szCs w:val="32"/>
        </w:rPr>
        <w:t>L</w:t>
      </w:r>
      <w:r>
        <w:rPr>
          <w:b/>
          <w:sz w:val="32"/>
          <w:szCs w:val="32"/>
        </w:rPr>
        <w:t>iste de</w:t>
      </w:r>
      <w:r w:rsidR="00A10F79">
        <w:rPr>
          <w:b/>
          <w:sz w:val="32"/>
          <w:szCs w:val="32"/>
        </w:rPr>
        <w:t xml:space="preserve"> quelques </w:t>
      </w:r>
      <w:r w:rsidR="007844B1">
        <w:rPr>
          <w:b/>
          <w:sz w:val="32"/>
          <w:szCs w:val="32"/>
        </w:rPr>
        <w:t>partenaires techniques et financiers</w:t>
      </w:r>
      <w:r w:rsidRPr="00D324B3">
        <w:rPr>
          <w:b/>
          <w:sz w:val="32"/>
          <w:szCs w:val="32"/>
        </w:rPr>
        <w:t xml:space="preserve"> </w:t>
      </w:r>
    </w:p>
    <w:p w14:paraId="3BA68AFD" w14:textId="77777777" w:rsidR="009A075E" w:rsidRPr="003022AD" w:rsidRDefault="009A075E" w:rsidP="009A075E">
      <w:pPr>
        <w:ind w:firstLine="708"/>
        <w:rPr>
          <w:rFonts w:ascii="Times New Roman" w:hAnsi="Times New Roman" w:cs="Times New Roman"/>
          <w:b/>
          <w:bCs/>
          <w:sz w:val="24"/>
          <w:szCs w:val="24"/>
        </w:rPr>
      </w:pPr>
    </w:p>
    <w:p w14:paraId="7F2EE692" w14:textId="4AEFE4DE" w:rsidR="009A075E" w:rsidRPr="003022AD" w:rsidRDefault="009A075E" w:rsidP="009C63CB">
      <w:pPr>
        <w:numPr>
          <w:ilvl w:val="0"/>
          <w:numId w:val="10"/>
        </w:numPr>
        <w:textAlignment w:val="baseline"/>
        <w:rPr>
          <w:rFonts w:ascii="Helvetica" w:eastAsia="Times New Roman" w:hAnsi="Helvetica" w:cs="Helvetica"/>
          <w:sz w:val="20"/>
          <w:szCs w:val="20"/>
          <w:lang w:val="en-US"/>
        </w:rPr>
      </w:pPr>
      <w:r w:rsidRPr="003022AD">
        <w:rPr>
          <w:rFonts w:ascii="Arial" w:eastAsia="Times New Roman" w:hAnsi="Arial" w:cs="Arial"/>
          <w:sz w:val="20"/>
          <w:szCs w:val="20"/>
          <w:lang w:val="en-NZ"/>
        </w:rPr>
        <w:t xml:space="preserve">African Development Bank (AfDB) </w:t>
      </w:r>
      <w:hyperlink r:id="rId24" w:history="1">
        <w:r w:rsidR="000D2B89" w:rsidRPr="003022AD">
          <w:rPr>
            <w:rStyle w:val="Lienhypertexte"/>
            <w:rFonts w:ascii="Arial" w:eastAsia="Times New Roman" w:hAnsi="Arial" w:cs="Arial"/>
            <w:color w:val="auto"/>
            <w:sz w:val="20"/>
            <w:szCs w:val="20"/>
            <w:lang w:val="en-NZ"/>
          </w:rPr>
          <w:t>https://www.afdb.org/en</w:t>
        </w:r>
      </w:hyperlink>
      <w:r w:rsidRPr="003022AD">
        <w:rPr>
          <w:rFonts w:ascii="Arial" w:eastAsia="Times New Roman" w:hAnsi="Arial" w:cs="Arial"/>
          <w:sz w:val="20"/>
          <w:szCs w:val="20"/>
          <w:lang w:val="en-NZ"/>
        </w:rPr>
        <w:t> </w:t>
      </w:r>
    </w:p>
    <w:p w14:paraId="45506700" w14:textId="77777777" w:rsidR="009A075E" w:rsidRPr="003022AD" w:rsidRDefault="009A075E" w:rsidP="009C63CB">
      <w:pPr>
        <w:numPr>
          <w:ilvl w:val="0"/>
          <w:numId w:val="10"/>
        </w:numPr>
        <w:textAlignment w:val="baseline"/>
        <w:rPr>
          <w:rFonts w:ascii="Helvetica" w:eastAsia="Times New Roman" w:hAnsi="Helvetica" w:cs="Helvetica"/>
          <w:sz w:val="20"/>
          <w:szCs w:val="20"/>
          <w:lang w:val="en-US"/>
        </w:rPr>
      </w:pPr>
      <w:r w:rsidRPr="003022AD">
        <w:rPr>
          <w:rFonts w:ascii="Roboto" w:eastAsia="Times New Roman" w:hAnsi="Roboto"/>
          <w:sz w:val="23"/>
          <w:szCs w:val="23"/>
          <w:shd w:val="clear" w:color="auto" w:fill="FFFFFF"/>
          <w:lang w:val="en-NZ"/>
        </w:rPr>
        <w:t xml:space="preserve">Asian Development Bank (ADB) </w:t>
      </w:r>
      <w:hyperlink r:id="rId25" w:tgtFrame="_blank" w:history="1">
        <w:r w:rsidRPr="003022AD">
          <w:rPr>
            <w:rStyle w:val="Lienhypertexte"/>
            <w:rFonts w:ascii="Roboto" w:eastAsia="Times New Roman" w:hAnsi="Roboto" w:cs="Arial"/>
            <w:color w:val="auto"/>
            <w:sz w:val="23"/>
            <w:szCs w:val="23"/>
            <w:shd w:val="clear" w:color="auto" w:fill="FFFFFF"/>
            <w:lang w:val="en-NZ"/>
          </w:rPr>
          <w:t>https://www.adb.org/</w:t>
        </w:r>
      </w:hyperlink>
      <w:r w:rsidRPr="003022AD">
        <w:rPr>
          <w:rFonts w:ascii="Roboto" w:eastAsia="Times New Roman" w:hAnsi="Roboto"/>
          <w:sz w:val="23"/>
          <w:szCs w:val="23"/>
          <w:shd w:val="clear" w:color="auto" w:fill="FFFFFF"/>
          <w:lang w:val="en-NZ"/>
        </w:rPr>
        <w:t> </w:t>
      </w:r>
    </w:p>
    <w:p w14:paraId="388C3D7F" w14:textId="77777777" w:rsidR="009A075E" w:rsidRPr="003022AD" w:rsidRDefault="009A075E" w:rsidP="009C63CB">
      <w:pPr>
        <w:numPr>
          <w:ilvl w:val="0"/>
          <w:numId w:val="10"/>
        </w:numPr>
        <w:textAlignment w:val="baseline"/>
        <w:rPr>
          <w:rFonts w:ascii="Helvetica" w:eastAsia="Times New Roman" w:hAnsi="Helvetica" w:cs="Helvetica"/>
          <w:sz w:val="20"/>
          <w:szCs w:val="20"/>
          <w:lang w:val="en-US"/>
        </w:rPr>
      </w:pPr>
      <w:r w:rsidRPr="003022AD">
        <w:rPr>
          <w:rFonts w:ascii="Roboto" w:eastAsia="Times New Roman" w:hAnsi="Roboto"/>
          <w:sz w:val="23"/>
          <w:szCs w:val="23"/>
          <w:shd w:val="clear" w:color="auto" w:fill="FFFFFF"/>
          <w:lang w:val="en-NZ"/>
        </w:rPr>
        <w:t>Islamic Development Bank (</w:t>
      </w:r>
      <w:proofErr w:type="spellStart"/>
      <w:r w:rsidRPr="003022AD">
        <w:rPr>
          <w:rFonts w:ascii="Roboto" w:eastAsia="Times New Roman" w:hAnsi="Roboto"/>
          <w:sz w:val="23"/>
          <w:szCs w:val="23"/>
          <w:shd w:val="clear" w:color="auto" w:fill="FFFFFF"/>
          <w:lang w:val="en-NZ"/>
        </w:rPr>
        <w:t>IsDB</w:t>
      </w:r>
      <w:proofErr w:type="spellEnd"/>
      <w:r w:rsidRPr="003022AD">
        <w:rPr>
          <w:rFonts w:ascii="Roboto" w:eastAsia="Times New Roman" w:hAnsi="Roboto"/>
          <w:sz w:val="23"/>
          <w:szCs w:val="23"/>
          <w:shd w:val="clear" w:color="auto" w:fill="FFFFFF"/>
          <w:lang w:val="en-NZ"/>
        </w:rPr>
        <w:t xml:space="preserve">) </w:t>
      </w:r>
      <w:hyperlink r:id="rId26" w:tgtFrame="_blank" w:history="1">
        <w:r w:rsidRPr="003022AD">
          <w:rPr>
            <w:rStyle w:val="Lienhypertexte"/>
            <w:rFonts w:ascii="Roboto" w:eastAsia="Times New Roman" w:hAnsi="Roboto"/>
            <w:color w:val="auto"/>
            <w:sz w:val="23"/>
            <w:szCs w:val="23"/>
            <w:shd w:val="clear" w:color="auto" w:fill="FFFFFF"/>
            <w:lang w:val="en-NZ"/>
          </w:rPr>
          <w:t>https://www.isdb.org/</w:t>
        </w:r>
      </w:hyperlink>
      <w:r w:rsidRPr="003022AD">
        <w:rPr>
          <w:rFonts w:ascii="Roboto" w:eastAsia="Times New Roman" w:hAnsi="Roboto"/>
          <w:sz w:val="23"/>
          <w:szCs w:val="23"/>
          <w:shd w:val="clear" w:color="auto" w:fill="FFFFFF"/>
          <w:lang w:val="en-NZ"/>
        </w:rPr>
        <w:t> </w:t>
      </w:r>
    </w:p>
    <w:p w14:paraId="77200A73" w14:textId="77777777" w:rsidR="009A075E" w:rsidRPr="003022AD" w:rsidRDefault="009A075E" w:rsidP="009C63CB">
      <w:pPr>
        <w:numPr>
          <w:ilvl w:val="0"/>
          <w:numId w:val="10"/>
        </w:numPr>
        <w:textAlignment w:val="baseline"/>
        <w:rPr>
          <w:rFonts w:ascii="Helvetica" w:eastAsia="Times New Roman" w:hAnsi="Helvetica" w:cs="Helvetica"/>
          <w:sz w:val="20"/>
          <w:szCs w:val="20"/>
          <w:lang w:val="en-US"/>
        </w:rPr>
      </w:pPr>
      <w:r w:rsidRPr="003022AD">
        <w:rPr>
          <w:rFonts w:ascii="Roboto" w:eastAsia="Times New Roman" w:hAnsi="Roboto"/>
          <w:sz w:val="23"/>
          <w:szCs w:val="23"/>
          <w:shd w:val="clear" w:color="auto" w:fill="FFFFFF"/>
          <w:lang w:val="en-NZ"/>
        </w:rPr>
        <w:t xml:space="preserve">World Bank (International Development Association program)  </w:t>
      </w:r>
      <w:hyperlink r:id="rId27" w:tgtFrame="_blank" w:history="1">
        <w:r w:rsidRPr="003022AD">
          <w:rPr>
            <w:rStyle w:val="Lienhypertexte"/>
            <w:rFonts w:ascii="Roboto" w:eastAsia="Times New Roman" w:hAnsi="Roboto"/>
            <w:color w:val="auto"/>
            <w:sz w:val="23"/>
            <w:szCs w:val="23"/>
            <w:shd w:val="clear" w:color="auto" w:fill="FFFFFF"/>
            <w:lang w:val="en-NZ"/>
          </w:rPr>
          <w:t>http://ida.worldbank.org/</w:t>
        </w:r>
      </w:hyperlink>
      <w:r w:rsidRPr="003022AD">
        <w:rPr>
          <w:rFonts w:ascii="Roboto" w:eastAsia="Times New Roman" w:hAnsi="Roboto"/>
          <w:sz w:val="23"/>
          <w:szCs w:val="23"/>
          <w:shd w:val="clear" w:color="auto" w:fill="FFFFFF"/>
          <w:lang w:val="en-NZ"/>
        </w:rPr>
        <w:t> </w:t>
      </w:r>
    </w:p>
    <w:p w14:paraId="233DCB66" w14:textId="77777777" w:rsidR="009A075E" w:rsidRPr="003022AD" w:rsidRDefault="009A075E" w:rsidP="009C63CB">
      <w:pPr>
        <w:numPr>
          <w:ilvl w:val="0"/>
          <w:numId w:val="10"/>
        </w:numPr>
        <w:textAlignment w:val="baseline"/>
        <w:rPr>
          <w:rFonts w:ascii="Helvetica" w:eastAsia="Times New Roman" w:hAnsi="Helvetica" w:cs="Helvetica"/>
          <w:sz w:val="20"/>
          <w:szCs w:val="20"/>
          <w:lang w:val="en-US"/>
        </w:rPr>
      </w:pPr>
      <w:r w:rsidRPr="003022AD">
        <w:rPr>
          <w:rFonts w:ascii="Roboto" w:eastAsia="Times New Roman" w:hAnsi="Roboto"/>
          <w:sz w:val="23"/>
          <w:szCs w:val="23"/>
          <w:shd w:val="clear" w:color="auto" w:fill="FFFFFF"/>
          <w:lang w:val="en-NZ"/>
        </w:rPr>
        <w:t xml:space="preserve">European Development Fund </w:t>
      </w:r>
      <w:hyperlink r:id="rId28" w:tgtFrame="_blank" w:history="1">
        <w:r w:rsidRPr="003022AD">
          <w:rPr>
            <w:rStyle w:val="Lienhypertexte"/>
            <w:rFonts w:ascii="Roboto" w:eastAsia="Times New Roman" w:hAnsi="Roboto"/>
            <w:color w:val="auto"/>
            <w:sz w:val="23"/>
            <w:szCs w:val="23"/>
            <w:shd w:val="clear" w:color="auto" w:fill="FFFFFF"/>
            <w:lang w:val="en-NZ"/>
          </w:rPr>
          <w:t>https://eur-lex.europa.eu/</w:t>
        </w:r>
      </w:hyperlink>
    </w:p>
    <w:p w14:paraId="14B0D802" w14:textId="77777777" w:rsidR="009A075E" w:rsidRPr="003022AD" w:rsidRDefault="009A075E" w:rsidP="009C63CB">
      <w:pPr>
        <w:numPr>
          <w:ilvl w:val="0"/>
          <w:numId w:val="10"/>
        </w:numPr>
        <w:textAlignment w:val="baseline"/>
        <w:rPr>
          <w:rFonts w:ascii="Helvetica" w:eastAsia="Times New Roman" w:hAnsi="Helvetica" w:cs="Helvetica"/>
          <w:sz w:val="20"/>
          <w:szCs w:val="20"/>
          <w:lang w:val="en-US"/>
        </w:rPr>
      </w:pPr>
      <w:r w:rsidRPr="003022AD">
        <w:rPr>
          <w:rFonts w:ascii="Roboto" w:eastAsia="Times New Roman" w:hAnsi="Roboto"/>
          <w:sz w:val="23"/>
          <w:szCs w:val="23"/>
          <w:shd w:val="clear" w:color="auto" w:fill="FFFFFF"/>
          <w:lang w:val="en-NZ"/>
        </w:rPr>
        <w:t xml:space="preserve">U.S. President’s Malaria Initiative </w:t>
      </w:r>
      <w:hyperlink r:id="rId29" w:tgtFrame="_blank" w:history="1">
        <w:r w:rsidRPr="003022AD">
          <w:rPr>
            <w:rStyle w:val="Lienhypertexte"/>
            <w:rFonts w:ascii="Roboto" w:eastAsia="Times New Roman" w:hAnsi="Roboto"/>
            <w:color w:val="auto"/>
            <w:sz w:val="23"/>
            <w:szCs w:val="23"/>
            <w:shd w:val="clear" w:color="auto" w:fill="FFFFFF"/>
            <w:lang w:val="en-NZ"/>
          </w:rPr>
          <w:t>https://www.pmi.gov/</w:t>
        </w:r>
      </w:hyperlink>
      <w:r w:rsidRPr="003022AD">
        <w:rPr>
          <w:rFonts w:ascii="Roboto" w:eastAsia="Times New Roman" w:hAnsi="Roboto"/>
          <w:sz w:val="23"/>
          <w:szCs w:val="23"/>
          <w:shd w:val="clear" w:color="auto" w:fill="FFFFFF"/>
          <w:lang w:val="en-NZ"/>
        </w:rPr>
        <w:t> </w:t>
      </w:r>
    </w:p>
    <w:p w14:paraId="5F5B70EF" w14:textId="77777777" w:rsidR="009A075E" w:rsidRPr="003022AD" w:rsidRDefault="009A075E" w:rsidP="009C63CB">
      <w:pPr>
        <w:numPr>
          <w:ilvl w:val="0"/>
          <w:numId w:val="10"/>
        </w:numPr>
        <w:textAlignment w:val="baseline"/>
        <w:rPr>
          <w:rFonts w:ascii="Helvetica" w:eastAsia="Times New Roman" w:hAnsi="Helvetica" w:cs="Helvetica"/>
          <w:sz w:val="20"/>
          <w:szCs w:val="20"/>
          <w:lang w:val="en-US"/>
        </w:rPr>
      </w:pPr>
      <w:r w:rsidRPr="003022AD">
        <w:rPr>
          <w:rFonts w:ascii="Roboto" w:eastAsia="Times New Roman" w:hAnsi="Roboto"/>
          <w:sz w:val="23"/>
          <w:szCs w:val="23"/>
          <w:shd w:val="clear" w:color="auto" w:fill="FFFFFF"/>
          <w:lang w:val="en-NZ"/>
        </w:rPr>
        <w:t>United Kingdom Department for International Development (DFID)</w:t>
      </w:r>
    </w:p>
    <w:p w14:paraId="5208611B" w14:textId="77777777" w:rsidR="009A075E" w:rsidRPr="003022AD" w:rsidRDefault="009A075E" w:rsidP="009C63CB">
      <w:pPr>
        <w:numPr>
          <w:ilvl w:val="0"/>
          <w:numId w:val="10"/>
        </w:numPr>
        <w:textAlignment w:val="baseline"/>
        <w:rPr>
          <w:rFonts w:ascii="Helvetica" w:eastAsia="Times New Roman" w:hAnsi="Helvetica" w:cs="Helvetica"/>
          <w:sz w:val="20"/>
          <w:szCs w:val="20"/>
          <w:lang w:val="en-US"/>
        </w:rPr>
      </w:pPr>
      <w:r w:rsidRPr="003022AD">
        <w:rPr>
          <w:rFonts w:ascii="Roboto" w:eastAsia="Times New Roman" w:hAnsi="Roboto"/>
          <w:sz w:val="23"/>
          <w:szCs w:val="23"/>
          <w:shd w:val="clear" w:color="auto" w:fill="FFFFFF"/>
          <w:lang w:val="en-NZ"/>
        </w:rPr>
        <w:t xml:space="preserve">Bill and Melinda Gates Foundation </w:t>
      </w:r>
      <w:hyperlink r:id="rId30" w:tgtFrame="_blank" w:history="1">
        <w:r w:rsidRPr="003022AD">
          <w:rPr>
            <w:rStyle w:val="Lienhypertexte"/>
            <w:rFonts w:ascii="Roboto" w:eastAsia="Times New Roman" w:hAnsi="Roboto"/>
            <w:color w:val="auto"/>
            <w:sz w:val="23"/>
            <w:szCs w:val="23"/>
            <w:shd w:val="clear" w:color="auto" w:fill="FFFFFF"/>
            <w:lang w:val="en-NZ"/>
          </w:rPr>
          <w:t>https://www.gatesfoundation.org/</w:t>
        </w:r>
      </w:hyperlink>
      <w:r w:rsidRPr="003022AD">
        <w:rPr>
          <w:rFonts w:ascii="Roboto" w:eastAsia="Times New Roman" w:hAnsi="Roboto"/>
          <w:sz w:val="23"/>
          <w:szCs w:val="23"/>
          <w:shd w:val="clear" w:color="auto" w:fill="FFFFFF"/>
          <w:lang w:val="en-NZ"/>
        </w:rPr>
        <w:t> </w:t>
      </w:r>
    </w:p>
    <w:p w14:paraId="2682324F" w14:textId="77777777" w:rsidR="009A075E" w:rsidRPr="003022AD" w:rsidRDefault="009A075E" w:rsidP="009C63CB">
      <w:pPr>
        <w:numPr>
          <w:ilvl w:val="0"/>
          <w:numId w:val="10"/>
        </w:numPr>
        <w:textAlignment w:val="baseline"/>
        <w:rPr>
          <w:rFonts w:ascii="Helvetica" w:eastAsia="Times New Roman" w:hAnsi="Helvetica" w:cs="Helvetica"/>
          <w:sz w:val="20"/>
          <w:szCs w:val="20"/>
          <w:lang w:val="en-US"/>
        </w:rPr>
      </w:pPr>
      <w:r w:rsidRPr="003022AD">
        <w:rPr>
          <w:rFonts w:ascii="Roboto" w:eastAsia="Times New Roman" w:hAnsi="Roboto"/>
          <w:sz w:val="23"/>
          <w:szCs w:val="23"/>
          <w:shd w:val="clear" w:color="auto" w:fill="FFFFFF"/>
          <w:lang w:val="en-NZ"/>
        </w:rPr>
        <w:t xml:space="preserve">CDC Foundation </w:t>
      </w:r>
      <w:hyperlink r:id="rId31" w:tgtFrame="_blank" w:history="1">
        <w:r w:rsidRPr="003022AD">
          <w:rPr>
            <w:rStyle w:val="Lienhypertexte"/>
            <w:rFonts w:ascii="Roboto" w:eastAsia="Times New Roman" w:hAnsi="Roboto"/>
            <w:color w:val="auto"/>
            <w:sz w:val="23"/>
            <w:szCs w:val="23"/>
            <w:shd w:val="clear" w:color="auto" w:fill="FFFFFF"/>
            <w:lang w:val="en-NZ"/>
          </w:rPr>
          <w:t>https://www.cdcfoundation.org/</w:t>
        </w:r>
      </w:hyperlink>
      <w:r w:rsidRPr="003022AD">
        <w:rPr>
          <w:rFonts w:ascii="Roboto" w:eastAsia="Times New Roman" w:hAnsi="Roboto"/>
          <w:sz w:val="23"/>
          <w:szCs w:val="23"/>
          <w:shd w:val="clear" w:color="auto" w:fill="FFFFFF"/>
          <w:lang w:val="en-NZ"/>
        </w:rPr>
        <w:t> </w:t>
      </w:r>
    </w:p>
    <w:p w14:paraId="6BD0D0F2" w14:textId="77777777" w:rsidR="009A075E" w:rsidRPr="003022AD" w:rsidRDefault="009A075E" w:rsidP="009C63CB">
      <w:pPr>
        <w:numPr>
          <w:ilvl w:val="0"/>
          <w:numId w:val="10"/>
        </w:numPr>
        <w:textAlignment w:val="baseline"/>
        <w:rPr>
          <w:rFonts w:ascii="Helvetica" w:eastAsia="Times New Roman" w:hAnsi="Helvetica" w:cs="Helvetica"/>
          <w:sz w:val="20"/>
          <w:szCs w:val="20"/>
          <w:lang w:val="en-US"/>
        </w:rPr>
      </w:pPr>
      <w:r w:rsidRPr="003022AD">
        <w:rPr>
          <w:rFonts w:ascii="Roboto" w:eastAsia="Times New Roman" w:hAnsi="Roboto"/>
          <w:sz w:val="23"/>
          <w:szCs w:val="23"/>
          <w:shd w:val="clear" w:color="auto" w:fill="FFFFFF"/>
          <w:lang w:val="en-NZ"/>
        </w:rPr>
        <w:t xml:space="preserve">Clinton Health Access Initiative </w:t>
      </w:r>
      <w:hyperlink r:id="rId32" w:tgtFrame="_blank" w:history="1">
        <w:r w:rsidRPr="003022AD">
          <w:rPr>
            <w:rStyle w:val="Lienhypertexte"/>
            <w:rFonts w:ascii="Roboto" w:eastAsia="Times New Roman" w:hAnsi="Roboto"/>
            <w:color w:val="auto"/>
            <w:sz w:val="23"/>
            <w:szCs w:val="23"/>
            <w:shd w:val="clear" w:color="auto" w:fill="FFFFFF"/>
            <w:lang w:val="en-NZ"/>
          </w:rPr>
          <w:t>https://www.clintonfoundation.org/</w:t>
        </w:r>
      </w:hyperlink>
      <w:r w:rsidRPr="003022AD">
        <w:rPr>
          <w:rFonts w:ascii="Roboto" w:eastAsia="Times New Roman" w:hAnsi="Roboto"/>
          <w:sz w:val="23"/>
          <w:szCs w:val="23"/>
          <w:shd w:val="clear" w:color="auto" w:fill="FFFFFF"/>
          <w:lang w:val="en-NZ"/>
        </w:rPr>
        <w:t> </w:t>
      </w:r>
    </w:p>
    <w:p w14:paraId="44ECC25C" w14:textId="77777777" w:rsidR="009A075E" w:rsidRPr="003022AD" w:rsidRDefault="009A075E" w:rsidP="009C63CB">
      <w:pPr>
        <w:numPr>
          <w:ilvl w:val="0"/>
          <w:numId w:val="10"/>
        </w:numPr>
        <w:textAlignment w:val="baseline"/>
        <w:rPr>
          <w:rFonts w:ascii="Helvetica" w:eastAsia="Times New Roman" w:hAnsi="Helvetica" w:cs="Helvetica"/>
          <w:sz w:val="20"/>
          <w:szCs w:val="20"/>
          <w:lang w:val="en-US"/>
        </w:rPr>
      </w:pPr>
      <w:r w:rsidRPr="003022AD">
        <w:rPr>
          <w:rFonts w:ascii="Roboto" w:eastAsia="Times New Roman" w:hAnsi="Roboto"/>
          <w:sz w:val="23"/>
          <w:szCs w:val="23"/>
          <w:shd w:val="clear" w:color="auto" w:fill="FFFFFF"/>
          <w:lang w:val="en-NZ"/>
        </w:rPr>
        <w:t xml:space="preserve">Rotary International </w:t>
      </w:r>
      <w:hyperlink r:id="rId33" w:tgtFrame="_blank" w:history="1">
        <w:r w:rsidRPr="003022AD">
          <w:rPr>
            <w:rStyle w:val="Lienhypertexte"/>
            <w:rFonts w:ascii="Roboto" w:eastAsia="Times New Roman" w:hAnsi="Roboto"/>
            <w:color w:val="auto"/>
            <w:sz w:val="23"/>
            <w:szCs w:val="23"/>
            <w:shd w:val="clear" w:color="auto" w:fill="FFFFFF"/>
            <w:lang w:val="en-NZ"/>
          </w:rPr>
          <w:t>https://www.rotary.org/fr/our-causes/fighting-disease</w:t>
        </w:r>
      </w:hyperlink>
      <w:r w:rsidRPr="003022AD">
        <w:rPr>
          <w:rFonts w:ascii="Roboto" w:eastAsia="Times New Roman" w:hAnsi="Roboto"/>
          <w:sz w:val="23"/>
          <w:szCs w:val="23"/>
          <w:shd w:val="clear" w:color="auto" w:fill="FFFFFF"/>
          <w:lang w:val="en-NZ"/>
        </w:rPr>
        <w:t> </w:t>
      </w:r>
    </w:p>
    <w:p w14:paraId="49E9135F" w14:textId="6157CEA4" w:rsidR="009A075E" w:rsidRPr="00F12B7C" w:rsidRDefault="009A075E" w:rsidP="009C63CB">
      <w:pPr>
        <w:numPr>
          <w:ilvl w:val="0"/>
          <w:numId w:val="10"/>
        </w:numPr>
        <w:spacing w:line="276" w:lineRule="auto"/>
        <w:jc w:val="both"/>
        <w:textAlignment w:val="baseline"/>
        <w:rPr>
          <w:rStyle w:val="Lienhypertexte"/>
          <w:rFonts w:ascii="Helvetica" w:eastAsia="Times New Roman" w:hAnsi="Helvetica" w:cs="Helvetica"/>
          <w:color w:val="auto"/>
          <w:sz w:val="20"/>
          <w:szCs w:val="20"/>
          <w:u w:val="none"/>
          <w:lang w:val="en-US"/>
        </w:rPr>
      </w:pPr>
      <w:r w:rsidRPr="003022AD">
        <w:rPr>
          <w:rFonts w:ascii="Roboto" w:eastAsia="Times New Roman" w:hAnsi="Roboto"/>
          <w:sz w:val="23"/>
          <w:szCs w:val="23"/>
          <w:shd w:val="clear" w:color="auto" w:fill="FFFFFF"/>
          <w:lang w:val="en-NZ"/>
        </w:rPr>
        <w:t>Pledge</w:t>
      </w:r>
      <w:r w:rsidRPr="003022AD">
        <w:rPr>
          <w:rStyle w:val="ydp9ecd048cyiv1230078484ydp9e28313yiv6835302740ydp515cde07yiv7771352553apple-tab-span"/>
          <w:rFonts w:ascii="Roboto" w:eastAsia="Times New Roman" w:hAnsi="Roboto"/>
          <w:sz w:val="23"/>
          <w:szCs w:val="23"/>
          <w:shd w:val="clear" w:color="auto" w:fill="FFFFFF"/>
          <w:lang w:val="en-NZ"/>
        </w:rPr>
        <w:t xml:space="preserve"> </w:t>
      </w:r>
      <w:r w:rsidRPr="003022AD">
        <w:rPr>
          <w:rFonts w:ascii="Roboto" w:eastAsia="Times New Roman" w:hAnsi="Roboto"/>
          <w:sz w:val="23"/>
          <w:szCs w:val="23"/>
          <w:shd w:val="clear" w:color="auto" w:fill="FFFFFF"/>
          <w:lang w:val="en-NZ"/>
        </w:rPr>
        <w:t xml:space="preserve">Guarantee ``for Health </w:t>
      </w:r>
      <w:hyperlink r:id="rId34" w:tgtFrame="_blank" w:history="1">
        <w:r w:rsidRPr="003022AD">
          <w:rPr>
            <w:rStyle w:val="Lienhypertexte"/>
            <w:rFonts w:ascii="Roboto" w:eastAsia="Times New Roman" w:hAnsi="Roboto" w:cs="Helvetica"/>
            <w:color w:val="auto"/>
            <w:sz w:val="23"/>
            <w:szCs w:val="23"/>
            <w:shd w:val="clear" w:color="auto" w:fill="FFFFFF"/>
            <w:lang w:val="en-NZ"/>
          </w:rPr>
          <w:t>http://www.pledgeguarantee.org/</w:t>
        </w:r>
      </w:hyperlink>
    </w:p>
    <w:p w14:paraId="009F5D0C" w14:textId="6259E980" w:rsidR="00F12B7C" w:rsidRPr="00F12B7C" w:rsidRDefault="00F12B7C" w:rsidP="009C63CB">
      <w:pPr>
        <w:numPr>
          <w:ilvl w:val="0"/>
          <w:numId w:val="10"/>
        </w:numPr>
        <w:spacing w:line="276" w:lineRule="auto"/>
        <w:jc w:val="both"/>
        <w:textAlignment w:val="baseline"/>
        <w:rPr>
          <w:rFonts w:ascii="Helvetica" w:eastAsia="Times New Roman" w:hAnsi="Helvetica" w:cs="Helvetica"/>
          <w:sz w:val="20"/>
          <w:szCs w:val="20"/>
          <w:lang w:val="en-US"/>
        </w:rPr>
      </w:pPr>
      <w:r w:rsidRPr="00063B0F">
        <w:rPr>
          <w:rFonts w:ascii="Times New Roman" w:hAnsi="Times New Roman" w:cs="Times New Roman"/>
          <w:sz w:val="24"/>
          <w:szCs w:val="24"/>
        </w:rPr>
        <w:t>BAD</w:t>
      </w:r>
    </w:p>
    <w:p w14:paraId="2E5FC59E" w14:textId="608DE4C5" w:rsidR="00F12B7C" w:rsidRPr="00F12B7C" w:rsidRDefault="00F12B7C" w:rsidP="009C63CB">
      <w:pPr>
        <w:numPr>
          <w:ilvl w:val="0"/>
          <w:numId w:val="10"/>
        </w:numPr>
        <w:spacing w:line="276" w:lineRule="auto"/>
        <w:jc w:val="both"/>
        <w:textAlignment w:val="baseline"/>
        <w:rPr>
          <w:rFonts w:ascii="Helvetica" w:eastAsia="Times New Roman" w:hAnsi="Helvetica" w:cs="Helvetica"/>
          <w:sz w:val="20"/>
          <w:szCs w:val="20"/>
          <w:lang w:val="en-US"/>
        </w:rPr>
      </w:pPr>
      <w:r w:rsidRPr="00063B0F">
        <w:rPr>
          <w:rFonts w:ascii="Times New Roman" w:hAnsi="Times New Roman" w:cs="Times New Roman"/>
          <w:sz w:val="24"/>
          <w:szCs w:val="24"/>
        </w:rPr>
        <w:t>Banque Mondiale</w:t>
      </w:r>
    </w:p>
    <w:p w14:paraId="3E8E380D" w14:textId="35586E78" w:rsidR="00F12B7C" w:rsidRPr="00F12B7C" w:rsidRDefault="00F12B7C" w:rsidP="009C63CB">
      <w:pPr>
        <w:numPr>
          <w:ilvl w:val="0"/>
          <w:numId w:val="10"/>
        </w:numPr>
        <w:spacing w:line="276" w:lineRule="auto"/>
        <w:jc w:val="both"/>
        <w:textAlignment w:val="baseline"/>
        <w:rPr>
          <w:rFonts w:ascii="Helvetica" w:eastAsia="Times New Roman" w:hAnsi="Helvetica" w:cs="Helvetica"/>
          <w:sz w:val="20"/>
          <w:szCs w:val="20"/>
          <w:lang w:val="en-US"/>
        </w:rPr>
      </w:pPr>
      <w:r w:rsidRPr="00063B0F">
        <w:rPr>
          <w:rFonts w:ascii="Times New Roman" w:hAnsi="Times New Roman" w:cs="Times New Roman"/>
          <w:sz w:val="24"/>
          <w:szCs w:val="24"/>
        </w:rPr>
        <w:t>Délégation de l’Union Européenne</w:t>
      </w:r>
    </w:p>
    <w:p w14:paraId="1C92B28F" w14:textId="13B8D739" w:rsidR="00F12B7C" w:rsidRPr="00F12B7C" w:rsidRDefault="00F12B7C" w:rsidP="009C63CB">
      <w:pPr>
        <w:numPr>
          <w:ilvl w:val="0"/>
          <w:numId w:val="10"/>
        </w:numPr>
        <w:spacing w:line="276" w:lineRule="auto"/>
        <w:jc w:val="both"/>
        <w:textAlignment w:val="baseline"/>
        <w:rPr>
          <w:rFonts w:ascii="Helvetica" w:eastAsia="Times New Roman" w:hAnsi="Helvetica" w:cs="Helvetica"/>
          <w:sz w:val="20"/>
          <w:szCs w:val="20"/>
          <w:lang w:val="en-US"/>
        </w:rPr>
      </w:pPr>
      <w:r w:rsidRPr="00063B0F">
        <w:rPr>
          <w:rFonts w:ascii="Times New Roman" w:hAnsi="Times New Roman" w:cs="Times New Roman"/>
          <w:sz w:val="24"/>
          <w:szCs w:val="24"/>
        </w:rPr>
        <w:t>Agence Française de Développement</w:t>
      </w:r>
    </w:p>
    <w:p w14:paraId="35256612" w14:textId="13F2F04B" w:rsidR="00F12B7C" w:rsidRPr="00F12B7C" w:rsidRDefault="00F12B7C" w:rsidP="009C63CB">
      <w:pPr>
        <w:numPr>
          <w:ilvl w:val="0"/>
          <w:numId w:val="10"/>
        </w:numPr>
        <w:spacing w:line="276" w:lineRule="auto"/>
        <w:jc w:val="both"/>
        <w:textAlignment w:val="baseline"/>
        <w:rPr>
          <w:rFonts w:ascii="Helvetica" w:eastAsia="Times New Roman" w:hAnsi="Helvetica" w:cs="Helvetica"/>
          <w:sz w:val="20"/>
          <w:szCs w:val="20"/>
          <w:lang w:val="en-US"/>
        </w:rPr>
      </w:pPr>
      <w:r w:rsidRPr="00063B0F">
        <w:rPr>
          <w:rFonts w:ascii="Times New Roman" w:hAnsi="Times New Roman" w:cs="Times New Roman"/>
          <w:sz w:val="24"/>
          <w:szCs w:val="24"/>
        </w:rPr>
        <w:t>Lions Club</w:t>
      </w:r>
    </w:p>
    <w:p w14:paraId="69F91D46" w14:textId="28F74BF3" w:rsidR="00F12B7C" w:rsidRPr="00F12B7C" w:rsidRDefault="00F12B7C" w:rsidP="009C63CB">
      <w:pPr>
        <w:numPr>
          <w:ilvl w:val="0"/>
          <w:numId w:val="10"/>
        </w:numPr>
        <w:spacing w:line="276" w:lineRule="auto"/>
        <w:jc w:val="both"/>
        <w:textAlignment w:val="baseline"/>
        <w:rPr>
          <w:rFonts w:ascii="Helvetica" w:eastAsia="Times New Roman" w:hAnsi="Helvetica" w:cs="Helvetica"/>
          <w:sz w:val="20"/>
          <w:szCs w:val="20"/>
          <w:lang w:val="en-US"/>
        </w:rPr>
      </w:pPr>
      <w:r w:rsidRPr="00063B0F">
        <w:rPr>
          <w:rFonts w:ascii="Times New Roman" w:hAnsi="Times New Roman" w:cs="Times New Roman"/>
          <w:sz w:val="24"/>
          <w:szCs w:val="24"/>
        </w:rPr>
        <w:t>Fondation Orange</w:t>
      </w:r>
    </w:p>
    <w:p w14:paraId="32296A9E" w14:textId="04387A57" w:rsidR="00F12B7C" w:rsidRPr="00F12B7C" w:rsidRDefault="00F12B7C" w:rsidP="009C63CB">
      <w:pPr>
        <w:numPr>
          <w:ilvl w:val="0"/>
          <w:numId w:val="10"/>
        </w:numPr>
        <w:spacing w:line="276" w:lineRule="auto"/>
        <w:jc w:val="both"/>
        <w:textAlignment w:val="baseline"/>
        <w:rPr>
          <w:rFonts w:ascii="Helvetica" w:eastAsia="Times New Roman" w:hAnsi="Helvetica" w:cs="Helvetica"/>
          <w:sz w:val="20"/>
          <w:szCs w:val="20"/>
          <w:lang w:val="en-US"/>
        </w:rPr>
      </w:pPr>
      <w:r w:rsidRPr="00063B0F">
        <w:rPr>
          <w:rFonts w:ascii="Times New Roman" w:hAnsi="Times New Roman" w:cs="Times New Roman"/>
          <w:sz w:val="24"/>
          <w:szCs w:val="24"/>
        </w:rPr>
        <w:t>Fondation MTN</w:t>
      </w:r>
    </w:p>
    <w:p w14:paraId="05BA1288" w14:textId="0559E02E" w:rsidR="00F12B7C" w:rsidRPr="003022AD" w:rsidRDefault="00F12B7C" w:rsidP="009C63CB">
      <w:pPr>
        <w:numPr>
          <w:ilvl w:val="0"/>
          <w:numId w:val="10"/>
        </w:numPr>
        <w:spacing w:line="276" w:lineRule="auto"/>
        <w:jc w:val="both"/>
        <w:textAlignment w:val="baseline"/>
        <w:rPr>
          <w:rStyle w:val="Lienhypertexte"/>
          <w:rFonts w:ascii="Helvetica" w:eastAsia="Times New Roman" w:hAnsi="Helvetica" w:cs="Helvetica"/>
          <w:color w:val="auto"/>
          <w:sz w:val="20"/>
          <w:szCs w:val="20"/>
          <w:u w:val="none"/>
          <w:lang w:val="en-US"/>
        </w:rPr>
      </w:pPr>
      <w:r>
        <w:rPr>
          <w:rFonts w:ascii="Times New Roman" w:hAnsi="Times New Roman" w:cs="Times New Roman"/>
          <w:sz w:val="24"/>
          <w:szCs w:val="24"/>
        </w:rPr>
        <w:t>Fondation ECO BANQUE</w:t>
      </w:r>
    </w:p>
    <w:p w14:paraId="1FD6E864" w14:textId="7BD673BF" w:rsidR="00751EA1" w:rsidRDefault="00751EA1" w:rsidP="00751EA1">
      <w:pPr>
        <w:spacing w:line="276" w:lineRule="auto"/>
        <w:jc w:val="both"/>
        <w:textAlignment w:val="baseline"/>
        <w:rPr>
          <w:rStyle w:val="Lienhypertexte"/>
          <w:rFonts w:ascii="Roboto" w:eastAsia="Times New Roman" w:hAnsi="Roboto" w:cs="Helvetica"/>
          <w:color w:val="FF0000"/>
          <w:sz w:val="23"/>
          <w:szCs w:val="23"/>
          <w:shd w:val="clear" w:color="auto" w:fill="FFFFFF"/>
          <w:lang w:val="en-NZ"/>
        </w:rPr>
      </w:pPr>
    </w:p>
    <w:p w14:paraId="5103EF1A" w14:textId="77777777" w:rsidR="004703E8" w:rsidRPr="004703E8" w:rsidRDefault="004703E8" w:rsidP="004703E8">
      <w:pPr>
        <w:spacing w:line="276" w:lineRule="auto"/>
        <w:jc w:val="both"/>
        <w:textAlignment w:val="baseline"/>
      </w:pPr>
    </w:p>
    <w:sectPr w:rsidR="004703E8" w:rsidRPr="004703E8" w:rsidSect="00FA20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8DDB3" w14:textId="77777777" w:rsidR="00F94A02" w:rsidRDefault="00F94A02" w:rsidP="00D439F1">
      <w:r>
        <w:separator/>
      </w:r>
    </w:p>
  </w:endnote>
  <w:endnote w:type="continuationSeparator" w:id="0">
    <w:p w14:paraId="16E1037F" w14:textId="77777777" w:rsidR="00F94A02" w:rsidRDefault="00F94A02" w:rsidP="00D439F1">
      <w:r>
        <w:continuationSeparator/>
      </w:r>
    </w:p>
  </w:endnote>
  <w:endnote w:id="1">
    <w:p w14:paraId="2E1E5F38" w14:textId="5E37BEA2" w:rsidR="003915C0" w:rsidRPr="006C412A" w:rsidRDefault="003915C0">
      <w:pPr>
        <w:pStyle w:val="Notedefin"/>
        <w:rPr>
          <w:color w:val="FF0000"/>
        </w:rPr>
      </w:pPr>
    </w:p>
    <w:p w14:paraId="1B993E25" w14:textId="60F1DD7E" w:rsidR="003915C0" w:rsidRPr="006C412A" w:rsidRDefault="003915C0">
      <w:pPr>
        <w:pStyle w:val="Notedefin"/>
        <w:rPr>
          <w:color w:val="FF0000"/>
        </w:rPr>
      </w:pPr>
    </w:p>
    <w:p w14:paraId="39CB12A0" w14:textId="3E965486" w:rsidR="003915C0" w:rsidRPr="006C412A" w:rsidRDefault="003915C0">
      <w:pPr>
        <w:pStyle w:val="Notedefin"/>
        <w:rPr>
          <w:color w:val="FF0000"/>
        </w:rPr>
      </w:pPr>
    </w:p>
    <w:p w14:paraId="28356EB3" w14:textId="24E49096" w:rsidR="003915C0" w:rsidRPr="006C412A" w:rsidRDefault="003915C0">
      <w:pPr>
        <w:pStyle w:val="Notedefin"/>
        <w:rPr>
          <w:color w:val="FF0000"/>
        </w:rPr>
      </w:pPr>
    </w:p>
    <w:p w14:paraId="6F8B8FE0" w14:textId="581B65DB" w:rsidR="003915C0" w:rsidRPr="006C412A" w:rsidRDefault="003915C0">
      <w:pPr>
        <w:pStyle w:val="Notedefin"/>
        <w:rPr>
          <w:color w:val="FF0000"/>
        </w:rPr>
      </w:pPr>
    </w:p>
    <w:p w14:paraId="2E1F688A" w14:textId="05FA31C8" w:rsidR="003915C0" w:rsidRPr="006C412A" w:rsidRDefault="003915C0">
      <w:pPr>
        <w:pStyle w:val="Notedefin"/>
        <w:rPr>
          <w:color w:val="FF0000"/>
        </w:rPr>
      </w:pPr>
    </w:p>
    <w:p w14:paraId="6A54693F" w14:textId="43567A71" w:rsidR="003915C0" w:rsidRPr="006C412A" w:rsidRDefault="003915C0">
      <w:pPr>
        <w:pStyle w:val="Notedefin"/>
        <w:rPr>
          <w:color w:val="FF0000"/>
        </w:rPr>
      </w:pPr>
    </w:p>
    <w:p w14:paraId="67A411BF" w14:textId="1C49BE48" w:rsidR="003915C0" w:rsidRPr="006C412A" w:rsidRDefault="003915C0">
      <w:pPr>
        <w:pStyle w:val="Notedefin"/>
        <w:rPr>
          <w:color w:val="FF0000"/>
        </w:rPr>
      </w:pPr>
    </w:p>
    <w:p w14:paraId="3CCAF7C4" w14:textId="77777777" w:rsidR="006C412A" w:rsidRDefault="006C412A" w:rsidP="009F1C8B"/>
    <w:p w14:paraId="42541DB8" w14:textId="77777777" w:rsidR="00BA5248" w:rsidRPr="006C412A" w:rsidRDefault="00BA5248">
      <w:pPr>
        <w:pStyle w:val="Notedefin"/>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icrosoft New Tai Lue">
    <w:panose1 w:val="020B0502040204020203"/>
    <w:charset w:val="00"/>
    <w:family w:val="swiss"/>
    <w:pitch w:val="variable"/>
    <w:sig w:usb0="00000003" w:usb1="00000000" w:usb2="8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C5471" w14:textId="77777777" w:rsidR="00E31DD0" w:rsidRDefault="00E31DD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926415"/>
      <w:docPartObj>
        <w:docPartGallery w:val="Page Numbers (Bottom of Page)"/>
        <w:docPartUnique/>
      </w:docPartObj>
    </w:sdtPr>
    <w:sdtEndPr/>
    <w:sdtContent>
      <w:p w14:paraId="0B9E8CCA" w14:textId="7B35704E" w:rsidR="004D3A6F" w:rsidRDefault="004D3A6F">
        <w:pPr>
          <w:pStyle w:val="Pieddepage"/>
          <w:jc w:val="center"/>
        </w:pPr>
        <w:r>
          <w:fldChar w:fldCharType="begin"/>
        </w:r>
        <w:r>
          <w:instrText>PAGE   \* MERGEFORMAT</w:instrText>
        </w:r>
        <w:r>
          <w:fldChar w:fldCharType="separate"/>
        </w:r>
        <w:r>
          <w:t>2</w:t>
        </w:r>
        <w:r>
          <w:fldChar w:fldCharType="end"/>
        </w:r>
      </w:p>
    </w:sdtContent>
  </w:sdt>
  <w:p w14:paraId="4BA7C0F7" w14:textId="77777777" w:rsidR="004D3A6F" w:rsidRDefault="004D3A6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57D88" w14:textId="77777777" w:rsidR="00E31DD0" w:rsidRDefault="00E31DD0">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922126"/>
      <w:docPartObj>
        <w:docPartGallery w:val="Page Numbers (Bottom of Page)"/>
        <w:docPartUnique/>
      </w:docPartObj>
    </w:sdtPr>
    <w:sdtEndPr/>
    <w:sdtContent>
      <w:p w14:paraId="3976A5AC" w14:textId="77777777" w:rsidR="003F540B" w:rsidRDefault="003F540B">
        <w:pPr>
          <w:pStyle w:val="Pieddepage"/>
          <w:jc w:val="right"/>
        </w:pPr>
        <w:r>
          <w:fldChar w:fldCharType="begin"/>
        </w:r>
        <w:r>
          <w:instrText>PAGE   \* MERGEFORMAT</w:instrText>
        </w:r>
        <w:r>
          <w:fldChar w:fldCharType="separate"/>
        </w:r>
        <w:r>
          <w:rPr>
            <w:noProof/>
          </w:rPr>
          <w:t>19</w:t>
        </w:r>
        <w:r>
          <w:rPr>
            <w:noProof/>
          </w:rPr>
          <w:fldChar w:fldCharType="end"/>
        </w:r>
      </w:p>
    </w:sdtContent>
  </w:sdt>
  <w:p w14:paraId="17BE86B0" w14:textId="77777777" w:rsidR="003F540B" w:rsidRPr="00D439F1" w:rsidRDefault="003F540B" w:rsidP="00D439F1">
    <w:pPr>
      <w:jc w:val="center"/>
      <w:rPr>
        <w:rFonts w:ascii="Times New Roman" w:hAnsi="Times New Roman" w:cs="Times New Roman"/>
        <w:b/>
        <w:bCs/>
        <w:sz w:val="24"/>
        <w:szCs w:val="24"/>
      </w:rPr>
    </w:pPr>
    <w:r w:rsidRPr="00D439F1">
      <w:rPr>
        <w:rFonts w:ascii="Times New Roman" w:hAnsi="Times New Roman" w:cs="Times New Roman"/>
        <w:b/>
        <w:bCs/>
        <w:sz w:val="24"/>
        <w:szCs w:val="24"/>
      </w:rPr>
      <w:t>PSNPP 2021-2025</w:t>
    </w:r>
  </w:p>
  <w:p w14:paraId="0341C131" w14:textId="77777777" w:rsidR="003F540B" w:rsidRDefault="003F540B" w:rsidP="00D439F1">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860633"/>
    </w:sdtPr>
    <w:sdtEndPr/>
    <w:sdtContent>
      <w:p w14:paraId="61847436" w14:textId="77777777" w:rsidR="00102B0B" w:rsidRDefault="009D1AAC">
        <w:pPr>
          <w:pStyle w:val="Pieddepage"/>
          <w:jc w:val="center"/>
        </w:pPr>
        <w:r>
          <w:fldChar w:fldCharType="begin"/>
        </w:r>
        <w:r>
          <w:instrText>PAGE   \* MERGEFORMAT</w:instrText>
        </w:r>
        <w:r>
          <w:fldChar w:fldCharType="separate"/>
        </w:r>
        <w:r w:rsidR="001E1F89">
          <w:rPr>
            <w:noProof/>
          </w:rPr>
          <w:t>62</w:t>
        </w:r>
        <w:r>
          <w:rPr>
            <w:noProof/>
          </w:rPr>
          <w:fldChar w:fldCharType="end"/>
        </w:r>
      </w:p>
    </w:sdtContent>
  </w:sdt>
  <w:p w14:paraId="316B3048" w14:textId="77777777" w:rsidR="00102B0B" w:rsidRDefault="00102B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7CFFF" w14:textId="77777777" w:rsidR="00F94A02" w:rsidRDefault="00F94A02" w:rsidP="00D439F1">
      <w:r>
        <w:separator/>
      </w:r>
    </w:p>
  </w:footnote>
  <w:footnote w:type="continuationSeparator" w:id="0">
    <w:p w14:paraId="6724E548" w14:textId="77777777" w:rsidR="00F94A02" w:rsidRDefault="00F94A02" w:rsidP="00D439F1">
      <w:r>
        <w:continuationSeparator/>
      </w:r>
    </w:p>
  </w:footnote>
  <w:footnote w:id="1">
    <w:p w14:paraId="3C1F9C8B" w14:textId="77777777" w:rsidR="00B6777D" w:rsidRPr="00DF538C" w:rsidRDefault="00B6777D" w:rsidP="00B6777D">
      <w:pPr>
        <w:pStyle w:val="Notedebasdepage"/>
      </w:pPr>
      <w:r>
        <w:rPr>
          <w:rStyle w:val="Appelnotedebasdep"/>
        </w:rPr>
        <w:footnoteRef/>
      </w:r>
      <w:r>
        <w:t xml:space="preserve"> INS, RGPH 2014, Abidjan 2016</w:t>
      </w:r>
    </w:p>
  </w:footnote>
  <w:footnote w:id="2">
    <w:p w14:paraId="23C555FE" w14:textId="77777777" w:rsidR="00B6777D" w:rsidRPr="00ED2D51" w:rsidRDefault="00B6777D" w:rsidP="00B6777D">
      <w:pPr>
        <w:pStyle w:val="Notedebasdepage"/>
      </w:pPr>
      <w:r>
        <w:rPr>
          <w:rStyle w:val="Appelnotedebasdep"/>
        </w:rPr>
        <w:footnoteRef/>
      </w:r>
      <w:r>
        <w:t xml:space="preserve"> Analyse de la situation des femmes et des enfants en Côte d’Ivoire, UNICEF 2019</w:t>
      </w:r>
    </w:p>
  </w:footnote>
  <w:footnote w:id="3">
    <w:p w14:paraId="64481447" w14:textId="77777777" w:rsidR="002E5A1D" w:rsidRPr="001D075A" w:rsidRDefault="002E5A1D" w:rsidP="002E5A1D">
      <w:pPr>
        <w:pStyle w:val="Notedebasdepage"/>
        <w:rPr>
          <w:i/>
          <w:iCs/>
          <w:sz w:val="18"/>
          <w:szCs w:val="18"/>
        </w:rPr>
      </w:pPr>
      <w:r w:rsidRPr="001D075A">
        <w:rPr>
          <w:rStyle w:val="Appelnotedebasdep"/>
          <w:i/>
          <w:iCs/>
          <w:sz w:val="18"/>
          <w:szCs w:val="18"/>
        </w:rPr>
        <w:footnoteRef/>
      </w:r>
      <w:r w:rsidRPr="001D075A">
        <w:rPr>
          <w:i/>
          <w:iCs/>
          <w:sz w:val="18"/>
          <w:szCs w:val="18"/>
        </w:rPr>
        <w:t xml:space="preserve"> </w:t>
      </w:r>
      <w:r w:rsidRPr="001D075A">
        <w:rPr>
          <w:rFonts w:asciiTheme="majorHAnsi" w:hAnsiTheme="majorHAnsi" w:cstheme="majorHAnsi"/>
          <w:i/>
          <w:iCs/>
          <w:sz w:val="18"/>
          <w:szCs w:val="18"/>
        </w:rPr>
        <w:t>Rapport MBS 2020 - Page 63</w:t>
      </w:r>
    </w:p>
  </w:footnote>
  <w:footnote w:id="4">
    <w:p w14:paraId="3C3EC54E" w14:textId="77777777" w:rsidR="002E5A1D" w:rsidRPr="001D075A" w:rsidRDefault="002E5A1D" w:rsidP="002E5A1D">
      <w:pPr>
        <w:pStyle w:val="Notedebasdepage"/>
        <w:rPr>
          <w:rFonts w:asciiTheme="majorHAnsi" w:hAnsiTheme="majorHAnsi" w:cstheme="majorHAnsi"/>
        </w:rPr>
      </w:pPr>
      <w:r w:rsidRPr="001D075A">
        <w:rPr>
          <w:rStyle w:val="Appelnotedebasdep"/>
          <w:rFonts w:asciiTheme="majorHAnsi" w:hAnsiTheme="majorHAnsi" w:cstheme="majorHAnsi"/>
          <w:i/>
          <w:iCs/>
          <w:sz w:val="18"/>
          <w:szCs w:val="18"/>
        </w:rPr>
        <w:footnoteRef/>
      </w:r>
      <w:r w:rsidRPr="001D075A">
        <w:rPr>
          <w:rFonts w:asciiTheme="majorHAnsi" w:hAnsiTheme="majorHAnsi" w:cstheme="majorHAnsi"/>
          <w:i/>
          <w:iCs/>
          <w:sz w:val="18"/>
          <w:szCs w:val="18"/>
        </w:rPr>
        <w:t xml:space="preserve"> </w:t>
      </w:r>
      <w:r w:rsidRPr="001D075A">
        <w:rPr>
          <w:rFonts w:asciiTheme="majorHAnsi" w:eastAsia="Times New Roman" w:hAnsiTheme="majorHAnsi" w:cstheme="majorHAnsi"/>
          <w:bCs/>
          <w:i/>
          <w:iCs/>
          <w:sz w:val="18"/>
          <w:szCs w:val="18"/>
        </w:rPr>
        <w:t>Rapport MBS  -Page 70</w:t>
      </w:r>
    </w:p>
  </w:footnote>
  <w:footnote w:id="5">
    <w:p w14:paraId="4F240F30" w14:textId="77777777" w:rsidR="002E5A1D" w:rsidRPr="001D075A" w:rsidRDefault="002E5A1D" w:rsidP="002E5A1D">
      <w:pPr>
        <w:pStyle w:val="Notedebasdepage"/>
        <w:rPr>
          <w:sz w:val="18"/>
          <w:szCs w:val="18"/>
        </w:rPr>
      </w:pPr>
      <w:r w:rsidRPr="001D075A">
        <w:rPr>
          <w:rStyle w:val="Appelnotedebasdep"/>
          <w:sz w:val="18"/>
          <w:szCs w:val="18"/>
        </w:rPr>
        <w:footnoteRef/>
      </w:r>
      <w:r w:rsidRPr="001D075A">
        <w:rPr>
          <w:sz w:val="18"/>
          <w:szCs w:val="18"/>
        </w:rPr>
        <w:t xml:space="preserve"> </w:t>
      </w:r>
      <w:r w:rsidRPr="001D075A">
        <w:rPr>
          <w:rFonts w:ascii="Times New Roman" w:eastAsia="Times New Roman" w:hAnsi="Times New Roman" w:cs="Times New Roman"/>
          <w:bCs/>
          <w:i/>
          <w:iCs/>
          <w:sz w:val="18"/>
          <w:szCs w:val="18"/>
        </w:rPr>
        <w:t>Rapport final de l’enquête qualitative sur les causes profondes de la non-utilisation des moyens de prévention et de prise en charge en Côte d’Ivoire (page 36 à 39)</w:t>
      </w:r>
    </w:p>
  </w:footnote>
  <w:footnote w:id="6">
    <w:p w14:paraId="4EF0607E" w14:textId="77777777" w:rsidR="0086278F" w:rsidRPr="00DF538C" w:rsidRDefault="0086278F" w:rsidP="0086278F">
      <w:pPr>
        <w:pStyle w:val="Notedebasdepage"/>
      </w:pPr>
      <w:r>
        <w:rPr>
          <w:rStyle w:val="Appelnotedebasdep"/>
        </w:rPr>
        <w:footnoteRef/>
      </w:r>
      <w:r>
        <w:t xml:space="preserve"> INS, RGPH 2014, Abidjan 2016</w:t>
      </w:r>
    </w:p>
  </w:footnote>
  <w:footnote w:id="7">
    <w:p w14:paraId="390EB8B8" w14:textId="77777777" w:rsidR="00102B0B" w:rsidRDefault="00102B0B">
      <w:pPr>
        <w:pStyle w:val="Notedebasdepage"/>
      </w:pPr>
      <w:r>
        <w:rPr>
          <w:rStyle w:val="Appelnotedebasdep"/>
        </w:rPr>
        <w:footnoteRef/>
      </w:r>
      <w:r>
        <w:t xml:space="preserve"> </w:t>
      </w:r>
      <w:bookmarkStart w:id="7" w:name="_Hlk53571895"/>
      <w:r w:rsidRPr="00A95749">
        <w:t>Source Côte d'Ivoire Tourisme, http://tourismeci.org/</w:t>
      </w:r>
      <w:bookmarkEnd w:id="7"/>
    </w:p>
  </w:footnote>
  <w:footnote w:id="8">
    <w:p w14:paraId="115DAFF4" w14:textId="75CCAD91" w:rsidR="0065543E" w:rsidRPr="00FC70C2" w:rsidRDefault="0065543E" w:rsidP="00B53954">
      <w:pPr>
        <w:pStyle w:val="ydp3d40bdb2msofootnotetext"/>
        <w:spacing w:before="0" w:beforeAutospacing="0" w:after="0" w:afterAutospacing="0"/>
        <w:rPr>
          <w:rFonts w:ascii="Times New Roman" w:hAnsi="Times New Roman" w:cs="Times New Roman"/>
          <w:sz w:val="24"/>
          <w:szCs w:val="24"/>
        </w:rPr>
      </w:pPr>
      <w:r>
        <w:rPr>
          <w:rStyle w:val="Appelnotedebasdep"/>
        </w:rPr>
        <w:footnoteRef/>
      </w:r>
      <w:r>
        <w:t xml:space="preserve"> </w:t>
      </w:r>
      <w:hyperlink r:id="rId1" w:history="1">
        <w:r w:rsidR="000D2B89" w:rsidRPr="00FC70C2">
          <w:rPr>
            <w:rStyle w:val="Lienhypertexte"/>
            <w:rFonts w:ascii="Times New Roman" w:hAnsi="Times New Roman" w:cs="Times New Roman"/>
            <w:color w:val="auto"/>
            <w:sz w:val="24"/>
            <w:szCs w:val="24"/>
          </w:rPr>
          <w:t>https://www.cairn.info/revue-d-economie-du-developpement-2009-1-page-145.htm</w:t>
        </w:r>
      </w:hyperlink>
    </w:p>
  </w:footnote>
  <w:footnote w:id="9">
    <w:p w14:paraId="26DA6F50" w14:textId="702BF794" w:rsidR="000D2B89" w:rsidRDefault="000D2B89" w:rsidP="00B53954">
      <w:pPr>
        <w:pStyle w:val="Notedebasdepage"/>
      </w:pPr>
      <w:r w:rsidRPr="00FC70C2">
        <w:rPr>
          <w:rStyle w:val="Appelnotedebasdep"/>
        </w:rPr>
        <w:footnoteRef/>
      </w:r>
      <w:r w:rsidRPr="00FC70C2">
        <w:t xml:space="preserve"> </w:t>
      </w:r>
      <w:hyperlink r:id="rId2" w:history="1">
        <w:r w:rsidRPr="00FC70C2">
          <w:rPr>
            <w:rStyle w:val="Lienhypertexte"/>
            <w:rFonts w:ascii="Times New Roman" w:hAnsi="Times New Roman" w:cs="Times New Roman"/>
            <w:color w:val="auto"/>
            <w:sz w:val="24"/>
            <w:szCs w:val="24"/>
          </w:rPr>
          <w:t>www.businessinfo.ci</w:t>
        </w:r>
      </w:hyperlink>
    </w:p>
  </w:footnote>
  <w:footnote w:id="10">
    <w:p w14:paraId="4EA7B5C1" w14:textId="77777777" w:rsidR="0062290F" w:rsidRDefault="0062290F" w:rsidP="0062290F">
      <w:pPr>
        <w:pStyle w:val="Notedebasdepage"/>
      </w:pPr>
      <w:r>
        <w:rPr>
          <w:rStyle w:val="Appelnotedebasdep"/>
        </w:rPr>
        <w:footnoteRef/>
      </w:r>
      <w:r>
        <w:t xml:space="preserve"> Grandes entreprises dont le chiffre d’affaires est supérieur ou égal à 40 milliards (100 entreprises concernées)</w:t>
      </w:r>
    </w:p>
    <w:p w14:paraId="12F4921F" w14:textId="77777777" w:rsidR="0062290F" w:rsidRDefault="0062290F" w:rsidP="0062290F">
      <w:pPr>
        <w:pStyle w:val="Notedebasdepage"/>
      </w:pPr>
    </w:p>
  </w:footnote>
  <w:footnote w:id="11">
    <w:p w14:paraId="4B965D0B" w14:textId="77777777" w:rsidR="0062290F" w:rsidRDefault="0062290F" w:rsidP="0062290F">
      <w:pPr>
        <w:pStyle w:val="Notedebasdepage"/>
      </w:pPr>
      <w:r>
        <w:rPr>
          <w:rStyle w:val="Appelnotedebasdep"/>
        </w:rPr>
        <w:footnoteRef/>
      </w:r>
      <w:r>
        <w:t xml:space="preserve"> Grandes entreprises = chiffres d’affaires supérieur ou égal à 40 milliards (100 entreprises sont concernées)</w:t>
      </w:r>
    </w:p>
  </w:footnote>
  <w:footnote w:id="12">
    <w:p w14:paraId="77D4D9EF" w14:textId="77777777" w:rsidR="00AB4BED" w:rsidRDefault="00AB4BED" w:rsidP="00AB4BED">
      <w:pPr>
        <w:pStyle w:val="Notedebasdepage"/>
        <w:rPr>
          <w:rFonts w:asciiTheme="minorHAnsi" w:hAnsiTheme="minorHAnsi" w:cstheme="minorBidi"/>
        </w:rPr>
      </w:pPr>
      <w:r>
        <w:rPr>
          <w:rStyle w:val="Appelnotedebasdep"/>
        </w:rPr>
        <w:footnoteRef/>
      </w:r>
      <w:r>
        <w:t xml:space="preserve"> Argot ivoirien (nouchi) pour dire : décourager, battre, anéantir, vaincre.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DF472" w14:textId="77777777" w:rsidR="00E31DD0" w:rsidRDefault="00E31DD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6A55" w14:textId="77777777" w:rsidR="00E31DD0" w:rsidRDefault="00E31DD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81AF" w14:textId="77777777" w:rsidR="00E31DD0" w:rsidRDefault="00E31DD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B85"/>
    <w:multiLevelType w:val="hybridMultilevel"/>
    <w:tmpl w:val="FF703714"/>
    <w:lvl w:ilvl="0" w:tplc="15EC50A4">
      <w:start w:val="1"/>
      <w:numFmt w:val="decimal"/>
      <w:lvlText w:val="%1-"/>
      <w:lvlJc w:val="left"/>
      <w:pPr>
        <w:ind w:left="720" w:hanging="360"/>
      </w:pPr>
    </w:lvl>
    <w:lvl w:ilvl="1" w:tplc="300C0019">
      <w:start w:val="1"/>
      <w:numFmt w:val="lowerLetter"/>
      <w:lvlText w:val="%2."/>
      <w:lvlJc w:val="left"/>
      <w:pPr>
        <w:ind w:left="1440" w:hanging="360"/>
      </w:pPr>
    </w:lvl>
    <w:lvl w:ilvl="2" w:tplc="300C001B">
      <w:start w:val="1"/>
      <w:numFmt w:val="lowerRoman"/>
      <w:lvlText w:val="%3."/>
      <w:lvlJc w:val="right"/>
      <w:pPr>
        <w:ind w:left="2160" w:hanging="180"/>
      </w:pPr>
    </w:lvl>
    <w:lvl w:ilvl="3" w:tplc="300C000F">
      <w:start w:val="1"/>
      <w:numFmt w:val="decimal"/>
      <w:lvlText w:val="%4."/>
      <w:lvlJc w:val="left"/>
      <w:pPr>
        <w:ind w:left="2880" w:hanging="360"/>
      </w:pPr>
    </w:lvl>
    <w:lvl w:ilvl="4" w:tplc="300C0019">
      <w:start w:val="1"/>
      <w:numFmt w:val="lowerLetter"/>
      <w:lvlText w:val="%5."/>
      <w:lvlJc w:val="left"/>
      <w:pPr>
        <w:ind w:left="3600" w:hanging="360"/>
      </w:pPr>
    </w:lvl>
    <w:lvl w:ilvl="5" w:tplc="300C001B">
      <w:start w:val="1"/>
      <w:numFmt w:val="lowerRoman"/>
      <w:lvlText w:val="%6."/>
      <w:lvlJc w:val="right"/>
      <w:pPr>
        <w:ind w:left="4320" w:hanging="180"/>
      </w:pPr>
    </w:lvl>
    <w:lvl w:ilvl="6" w:tplc="300C000F">
      <w:start w:val="1"/>
      <w:numFmt w:val="decimal"/>
      <w:lvlText w:val="%7."/>
      <w:lvlJc w:val="left"/>
      <w:pPr>
        <w:ind w:left="5040" w:hanging="360"/>
      </w:pPr>
    </w:lvl>
    <w:lvl w:ilvl="7" w:tplc="300C0019">
      <w:start w:val="1"/>
      <w:numFmt w:val="lowerLetter"/>
      <w:lvlText w:val="%8."/>
      <w:lvlJc w:val="left"/>
      <w:pPr>
        <w:ind w:left="5760" w:hanging="360"/>
      </w:pPr>
    </w:lvl>
    <w:lvl w:ilvl="8" w:tplc="300C001B">
      <w:start w:val="1"/>
      <w:numFmt w:val="lowerRoman"/>
      <w:lvlText w:val="%9."/>
      <w:lvlJc w:val="right"/>
      <w:pPr>
        <w:ind w:left="6480" w:hanging="180"/>
      </w:pPr>
    </w:lvl>
  </w:abstractNum>
  <w:abstractNum w:abstractNumId="1" w15:restartNumberingAfterBreak="0">
    <w:nsid w:val="0B0036FF"/>
    <w:multiLevelType w:val="hybridMultilevel"/>
    <w:tmpl w:val="4D04F8A6"/>
    <w:lvl w:ilvl="0" w:tplc="124066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891A3B"/>
    <w:multiLevelType w:val="multilevel"/>
    <w:tmpl w:val="0C891A3B"/>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10CC0C24"/>
    <w:multiLevelType w:val="hybridMultilevel"/>
    <w:tmpl w:val="AA2E1CF0"/>
    <w:lvl w:ilvl="0" w:tplc="EAAA3BDA">
      <w:start w:val="2"/>
      <w:numFmt w:val="bullet"/>
      <w:lvlText w:val=""/>
      <w:lvlJc w:val="left"/>
      <w:pPr>
        <w:ind w:left="720" w:hanging="360"/>
      </w:pPr>
      <w:rPr>
        <w:rFonts w:ascii="Symbol" w:eastAsiaTheme="minorHAnsi" w:hAnsi="Symbol" w:cstheme="minorBidi"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4" w15:restartNumberingAfterBreak="0">
    <w:nsid w:val="1B5135F9"/>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F20FFE"/>
    <w:multiLevelType w:val="hybridMultilevel"/>
    <w:tmpl w:val="46A22D40"/>
    <w:lvl w:ilvl="0" w:tplc="04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381394D"/>
    <w:multiLevelType w:val="hybridMultilevel"/>
    <w:tmpl w:val="E37A415A"/>
    <w:lvl w:ilvl="0" w:tplc="60CC09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74B2A3F"/>
    <w:multiLevelType w:val="hybridMultilevel"/>
    <w:tmpl w:val="152475E0"/>
    <w:lvl w:ilvl="0" w:tplc="5D5868AC">
      <w:start w:val="35"/>
      <w:numFmt w:val="bullet"/>
      <w:lvlText w:val="-"/>
      <w:lvlJc w:val="left"/>
      <w:pPr>
        <w:ind w:left="720" w:hanging="360"/>
      </w:pPr>
      <w:rPr>
        <w:rFonts w:ascii="Calibri" w:eastAsiaTheme="minorHAnsi" w:hAnsi="Calibri" w:cs="Calibri" w:hint="default"/>
      </w:rPr>
    </w:lvl>
    <w:lvl w:ilvl="1" w:tplc="300C0003">
      <w:start w:val="1"/>
      <w:numFmt w:val="bullet"/>
      <w:lvlText w:val="o"/>
      <w:lvlJc w:val="left"/>
      <w:pPr>
        <w:ind w:left="1440" w:hanging="360"/>
      </w:pPr>
      <w:rPr>
        <w:rFonts w:ascii="Courier New" w:hAnsi="Courier New" w:cs="Courier New" w:hint="default"/>
      </w:rPr>
    </w:lvl>
    <w:lvl w:ilvl="2" w:tplc="300C0005">
      <w:start w:val="1"/>
      <w:numFmt w:val="bullet"/>
      <w:lvlText w:val=""/>
      <w:lvlJc w:val="left"/>
      <w:pPr>
        <w:ind w:left="2160" w:hanging="360"/>
      </w:pPr>
      <w:rPr>
        <w:rFonts w:ascii="Wingdings" w:hAnsi="Wingdings" w:hint="default"/>
      </w:rPr>
    </w:lvl>
    <w:lvl w:ilvl="3" w:tplc="300C0001">
      <w:start w:val="1"/>
      <w:numFmt w:val="bullet"/>
      <w:lvlText w:val=""/>
      <w:lvlJc w:val="left"/>
      <w:pPr>
        <w:ind w:left="2880" w:hanging="360"/>
      </w:pPr>
      <w:rPr>
        <w:rFonts w:ascii="Symbol" w:hAnsi="Symbol" w:hint="default"/>
      </w:rPr>
    </w:lvl>
    <w:lvl w:ilvl="4" w:tplc="300C0003">
      <w:start w:val="1"/>
      <w:numFmt w:val="bullet"/>
      <w:lvlText w:val="o"/>
      <w:lvlJc w:val="left"/>
      <w:pPr>
        <w:ind w:left="3600" w:hanging="360"/>
      </w:pPr>
      <w:rPr>
        <w:rFonts w:ascii="Courier New" w:hAnsi="Courier New" w:cs="Courier New" w:hint="default"/>
      </w:rPr>
    </w:lvl>
    <w:lvl w:ilvl="5" w:tplc="300C0005">
      <w:start w:val="1"/>
      <w:numFmt w:val="bullet"/>
      <w:lvlText w:val=""/>
      <w:lvlJc w:val="left"/>
      <w:pPr>
        <w:ind w:left="4320" w:hanging="360"/>
      </w:pPr>
      <w:rPr>
        <w:rFonts w:ascii="Wingdings" w:hAnsi="Wingdings" w:hint="default"/>
      </w:rPr>
    </w:lvl>
    <w:lvl w:ilvl="6" w:tplc="300C0001">
      <w:start w:val="1"/>
      <w:numFmt w:val="bullet"/>
      <w:lvlText w:val=""/>
      <w:lvlJc w:val="left"/>
      <w:pPr>
        <w:ind w:left="5040" w:hanging="360"/>
      </w:pPr>
      <w:rPr>
        <w:rFonts w:ascii="Symbol" w:hAnsi="Symbol" w:hint="default"/>
      </w:rPr>
    </w:lvl>
    <w:lvl w:ilvl="7" w:tplc="300C0003">
      <w:start w:val="1"/>
      <w:numFmt w:val="bullet"/>
      <w:lvlText w:val="o"/>
      <w:lvlJc w:val="left"/>
      <w:pPr>
        <w:ind w:left="5760" w:hanging="360"/>
      </w:pPr>
      <w:rPr>
        <w:rFonts w:ascii="Courier New" w:hAnsi="Courier New" w:cs="Courier New" w:hint="default"/>
      </w:rPr>
    </w:lvl>
    <w:lvl w:ilvl="8" w:tplc="300C0005">
      <w:start w:val="1"/>
      <w:numFmt w:val="bullet"/>
      <w:lvlText w:val=""/>
      <w:lvlJc w:val="left"/>
      <w:pPr>
        <w:ind w:left="6480" w:hanging="360"/>
      </w:pPr>
      <w:rPr>
        <w:rFonts w:ascii="Wingdings" w:hAnsi="Wingdings" w:hint="default"/>
      </w:rPr>
    </w:lvl>
  </w:abstractNum>
  <w:abstractNum w:abstractNumId="8" w15:restartNumberingAfterBreak="0">
    <w:nsid w:val="35B0532D"/>
    <w:multiLevelType w:val="hybridMultilevel"/>
    <w:tmpl w:val="9CDE671E"/>
    <w:lvl w:ilvl="0" w:tplc="ACB052D2">
      <w:start w:val="1"/>
      <w:numFmt w:val="decimal"/>
      <w:lvlText w:val="%1-"/>
      <w:lvlJc w:val="left"/>
      <w:pPr>
        <w:ind w:left="720" w:hanging="360"/>
      </w:pPr>
    </w:lvl>
    <w:lvl w:ilvl="1" w:tplc="300C0019">
      <w:start w:val="1"/>
      <w:numFmt w:val="lowerLetter"/>
      <w:lvlText w:val="%2."/>
      <w:lvlJc w:val="left"/>
      <w:pPr>
        <w:ind w:left="1440" w:hanging="360"/>
      </w:pPr>
    </w:lvl>
    <w:lvl w:ilvl="2" w:tplc="300C001B">
      <w:start w:val="1"/>
      <w:numFmt w:val="lowerRoman"/>
      <w:lvlText w:val="%3."/>
      <w:lvlJc w:val="right"/>
      <w:pPr>
        <w:ind w:left="2160" w:hanging="180"/>
      </w:pPr>
    </w:lvl>
    <w:lvl w:ilvl="3" w:tplc="300C000F">
      <w:start w:val="1"/>
      <w:numFmt w:val="decimal"/>
      <w:lvlText w:val="%4."/>
      <w:lvlJc w:val="left"/>
      <w:pPr>
        <w:ind w:left="2880" w:hanging="360"/>
      </w:pPr>
    </w:lvl>
    <w:lvl w:ilvl="4" w:tplc="300C0019">
      <w:start w:val="1"/>
      <w:numFmt w:val="lowerLetter"/>
      <w:lvlText w:val="%5."/>
      <w:lvlJc w:val="left"/>
      <w:pPr>
        <w:ind w:left="3600" w:hanging="360"/>
      </w:pPr>
    </w:lvl>
    <w:lvl w:ilvl="5" w:tplc="300C001B">
      <w:start w:val="1"/>
      <w:numFmt w:val="lowerRoman"/>
      <w:lvlText w:val="%6."/>
      <w:lvlJc w:val="right"/>
      <w:pPr>
        <w:ind w:left="4320" w:hanging="180"/>
      </w:pPr>
    </w:lvl>
    <w:lvl w:ilvl="6" w:tplc="300C000F">
      <w:start w:val="1"/>
      <w:numFmt w:val="decimal"/>
      <w:lvlText w:val="%7."/>
      <w:lvlJc w:val="left"/>
      <w:pPr>
        <w:ind w:left="5040" w:hanging="360"/>
      </w:pPr>
    </w:lvl>
    <w:lvl w:ilvl="7" w:tplc="300C0019">
      <w:start w:val="1"/>
      <w:numFmt w:val="lowerLetter"/>
      <w:lvlText w:val="%8."/>
      <w:lvlJc w:val="left"/>
      <w:pPr>
        <w:ind w:left="5760" w:hanging="360"/>
      </w:pPr>
    </w:lvl>
    <w:lvl w:ilvl="8" w:tplc="300C001B">
      <w:start w:val="1"/>
      <w:numFmt w:val="lowerRoman"/>
      <w:lvlText w:val="%9."/>
      <w:lvlJc w:val="right"/>
      <w:pPr>
        <w:ind w:left="6480" w:hanging="180"/>
      </w:pPr>
    </w:lvl>
  </w:abstractNum>
  <w:abstractNum w:abstractNumId="9" w15:restartNumberingAfterBreak="0">
    <w:nsid w:val="36C1462E"/>
    <w:multiLevelType w:val="hybridMultilevel"/>
    <w:tmpl w:val="497475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3775B7"/>
    <w:multiLevelType w:val="hybridMultilevel"/>
    <w:tmpl w:val="818E88E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41687666"/>
    <w:multiLevelType w:val="hybridMultilevel"/>
    <w:tmpl w:val="D454381E"/>
    <w:lvl w:ilvl="0" w:tplc="300C000B">
      <w:start w:val="1"/>
      <w:numFmt w:val="bullet"/>
      <w:lvlText w:val=""/>
      <w:lvlJc w:val="left"/>
      <w:pPr>
        <w:ind w:left="1440" w:hanging="360"/>
      </w:pPr>
      <w:rPr>
        <w:rFonts w:ascii="Wingdings" w:hAnsi="Wingdings" w:hint="default"/>
      </w:rPr>
    </w:lvl>
    <w:lvl w:ilvl="1" w:tplc="300C0003" w:tentative="1">
      <w:start w:val="1"/>
      <w:numFmt w:val="bullet"/>
      <w:lvlText w:val="o"/>
      <w:lvlJc w:val="left"/>
      <w:pPr>
        <w:ind w:left="2160" w:hanging="360"/>
      </w:pPr>
      <w:rPr>
        <w:rFonts w:ascii="Courier New" w:hAnsi="Courier New" w:cs="Courier New" w:hint="default"/>
      </w:rPr>
    </w:lvl>
    <w:lvl w:ilvl="2" w:tplc="300C0005" w:tentative="1">
      <w:start w:val="1"/>
      <w:numFmt w:val="bullet"/>
      <w:lvlText w:val=""/>
      <w:lvlJc w:val="left"/>
      <w:pPr>
        <w:ind w:left="2880" w:hanging="360"/>
      </w:pPr>
      <w:rPr>
        <w:rFonts w:ascii="Wingdings" w:hAnsi="Wingdings" w:hint="default"/>
      </w:rPr>
    </w:lvl>
    <w:lvl w:ilvl="3" w:tplc="300C0001" w:tentative="1">
      <w:start w:val="1"/>
      <w:numFmt w:val="bullet"/>
      <w:lvlText w:val=""/>
      <w:lvlJc w:val="left"/>
      <w:pPr>
        <w:ind w:left="3600" w:hanging="360"/>
      </w:pPr>
      <w:rPr>
        <w:rFonts w:ascii="Symbol" w:hAnsi="Symbol" w:hint="default"/>
      </w:rPr>
    </w:lvl>
    <w:lvl w:ilvl="4" w:tplc="300C0003" w:tentative="1">
      <w:start w:val="1"/>
      <w:numFmt w:val="bullet"/>
      <w:lvlText w:val="o"/>
      <w:lvlJc w:val="left"/>
      <w:pPr>
        <w:ind w:left="4320" w:hanging="360"/>
      </w:pPr>
      <w:rPr>
        <w:rFonts w:ascii="Courier New" w:hAnsi="Courier New" w:cs="Courier New" w:hint="default"/>
      </w:rPr>
    </w:lvl>
    <w:lvl w:ilvl="5" w:tplc="300C0005" w:tentative="1">
      <w:start w:val="1"/>
      <w:numFmt w:val="bullet"/>
      <w:lvlText w:val=""/>
      <w:lvlJc w:val="left"/>
      <w:pPr>
        <w:ind w:left="5040" w:hanging="360"/>
      </w:pPr>
      <w:rPr>
        <w:rFonts w:ascii="Wingdings" w:hAnsi="Wingdings" w:hint="default"/>
      </w:rPr>
    </w:lvl>
    <w:lvl w:ilvl="6" w:tplc="300C0001" w:tentative="1">
      <w:start w:val="1"/>
      <w:numFmt w:val="bullet"/>
      <w:lvlText w:val=""/>
      <w:lvlJc w:val="left"/>
      <w:pPr>
        <w:ind w:left="5760" w:hanging="360"/>
      </w:pPr>
      <w:rPr>
        <w:rFonts w:ascii="Symbol" w:hAnsi="Symbol" w:hint="default"/>
      </w:rPr>
    </w:lvl>
    <w:lvl w:ilvl="7" w:tplc="300C0003" w:tentative="1">
      <w:start w:val="1"/>
      <w:numFmt w:val="bullet"/>
      <w:lvlText w:val="o"/>
      <w:lvlJc w:val="left"/>
      <w:pPr>
        <w:ind w:left="6480" w:hanging="360"/>
      </w:pPr>
      <w:rPr>
        <w:rFonts w:ascii="Courier New" w:hAnsi="Courier New" w:cs="Courier New" w:hint="default"/>
      </w:rPr>
    </w:lvl>
    <w:lvl w:ilvl="8" w:tplc="300C0005" w:tentative="1">
      <w:start w:val="1"/>
      <w:numFmt w:val="bullet"/>
      <w:lvlText w:val=""/>
      <w:lvlJc w:val="left"/>
      <w:pPr>
        <w:ind w:left="7200" w:hanging="360"/>
      </w:pPr>
      <w:rPr>
        <w:rFonts w:ascii="Wingdings" w:hAnsi="Wingdings" w:hint="default"/>
      </w:rPr>
    </w:lvl>
  </w:abstractNum>
  <w:abstractNum w:abstractNumId="12" w15:restartNumberingAfterBreak="0">
    <w:nsid w:val="436243C4"/>
    <w:multiLevelType w:val="hybridMultilevel"/>
    <w:tmpl w:val="10142B36"/>
    <w:lvl w:ilvl="0" w:tplc="726E5958">
      <w:start w:val="1"/>
      <w:numFmt w:val="decimal"/>
      <w:lvlText w:val="%1-"/>
      <w:lvlJc w:val="left"/>
      <w:pPr>
        <w:ind w:left="720" w:hanging="360"/>
      </w:pPr>
    </w:lvl>
    <w:lvl w:ilvl="1" w:tplc="300C0019">
      <w:start w:val="1"/>
      <w:numFmt w:val="lowerLetter"/>
      <w:lvlText w:val="%2."/>
      <w:lvlJc w:val="left"/>
      <w:pPr>
        <w:ind w:left="1440" w:hanging="360"/>
      </w:pPr>
    </w:lvl>
    <w:lvl w:ilvl="2" w:tplc="300C001B">
      <w:start w:val="1"/>
      <w:numFmt w:val="lowerRoman"/>
      <w:lvlText w:val="%3."/>
      <w:lvlJc w:val="right"/>
      <w:pPr>
        <w:ind w:left="2160" w:hanging="180"/>
      </w:pPr>
    </w:lvl>
    <w:lvl w:ilvl="3" w:tplc="300C000F">
      <w:start w:val="1"/>
      <w:numFmt w:val="decimal"/>
      <w:lvlText w:val="%4."/>
      <w:lvlJc w:val="left"/>
      <w:pPr>
        <w:ind w:left="2880" w:hanging="360"/>
      </w:pPr>
    </w:lvl>
    <w:lvl w:ilvl="4" w:tplc="300C0019">
      <w:start w:val="1"/>
      <w:numFmt w:val="lowerLetter"/>
      <w:lvlText w:val="%5."/>
      <w:lvlJc w:val="left"/>
      <w:pPr>
        <w:ind w:left="3600" w:hanging="360"/>
      </w:pPr>
    </w:lvl>
    <w:lvl w:ilvl="5" w:tplc="300C001B">
      <w:start w:val="1"/>
      <w:numFmt w:val="lowerRoman"/>
      <w:lvlText w:val="%6."/>
      <w:lvlJc w:val="right"/>
      <w:pPr>
        <w:ind w:left="4320" w:hanging="180"/>
      </w:pPr>
    </w:lvl>
    <w:lvl w:ilvl="6" w:tplc="300C000F">
      <w:start w:val="1"/>
      <w:numFmt w:val="decimal"/>
      <w:lvlText w:val="%7."/>
      <w:lvlJc w:val="left"/>
      <w:pPr>
        <w:ind w:left="5040" w:hanging="360"/>
      </w:pPr>
    </w:lvl>
    <w:lvl w:ilvl="7" w:tplc="300C0019">
      <w:start w:val="1"/>
      <w:numFmt w:val="lowerLetter"/>
      <w:lvlText w:val="%8."/>
      <w:lvlJc w:val="left"/>
      <w:pPr>
        <w:ind w:left="5760" w:hanging="360"/>
      </w:pPr>
    </w:lvl>
    <w:lvl w:ilvl="8" w:tplc="300C001B">
      <w:start w:val="1"/>
      <w:numFmt w:val="lowerRoman"/>
      <w:lvlText w:val="%9."/>
      <w:lvlJc w:val="right"/>
      <w:pPr>
        <w:ind w:left="6480" w:hanging="180"/>
      </w:pPr>
    </w:lvl>
  </w:abstractNum>
  <w:abstractNum w:abstractNumId="13" w15:restartNumberingAfterBreak="0">
    <w:nsid w:val="49421B11"/>
    <w:multiLevelType w:val="hybridMultilevel"/>
    <w:tmpl w:val="3BFCADF2"/>
    <w:lvl w:ilvl="0" w:tplc="04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4A196262"/>
    <w:multiLevelType w:val="hybridMultilevel"/>
    <w:tmpl w:val="05D8A34E"/>
    <w:lvl w:ilvl="0" w:tplc="98F68F9A">
      <w:start w:val="2"/>
      <w:numFmt w:val="upperRoman"/>
      <w:lvlText w:val="%1."/>
      <w:lvlJc w:val="righ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B7C1A9B"/>
    <w:multiLevelType w:val="hybridMultilevel"/>
    <w:tmpl w:val="D8BAF2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4F408C"/>
    <w:multiLevelType w:val="hybridMultilevel"/>
    <w:tmpl w:val="02F604B2"/>
    <w:lvl w:ilvl="0" w:tplc="B73E5C40">
      <w:start w:val="2"/>
      <w:numFmt w:val="lowerLetter"/>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1BB482D"/>
    <w:multiLevelType w:val="multilevel"/>
    <w:tmpl w:val="5052BD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BC42F39"/>
    <w:multiLevelType w:val="hybridMultilevel"/>
    <w:tmpl w:val="29C0219C"/>
    <w:lvl w:ilvl="0" w:tplc="040C0001">
      <w:start w:val="1"/>
      <w:numFmt w:val="bullet"/>
      <w:lvlText w:val=""/>
      <w:lvlJc w:val="left"/>
      <w:pPr>
        <w:ind w:left="720" w:hanging="360"/>
      </w:pPr>
      <w:rPr>
        <w:rFonts w:ascii="Symbol" w:hAnsi="Symbol" w:hint="default"/>
      </w:rPr>
    </w:lvl>
    <w:lvl w:ilvl="1" w:tplc="300C0019">
      <w:start w:val="1"/>
      <w:numFmt w:val="lowerLetter"/>
      <w:lvlText w:val="%2."/>
      <w:lvlJc w:val="left"/>
      <w:pPr>
        <w:ind w:left="1440" w:hanging="360"/>
      </w:pPr>
    </w:lvl>
    <w:lvl w:ilvl="2" w:tplc="300C001B">
      <w:start w:val="1"/>
      <w:numFmt w:val="lowerRoman"/>
      <w:lvlText w:val="%3."/>
      <w:lvlJc w:val="right"/>
      <w:pPr>
        <w:ind w:left="2160" w:hanging="180"/>
      </w:pPr>
    </w:lvl>
    <w:lvl w:ilvl="3" w:tplc="300C000F">
      <w:start w:val="1"/>
      <w:numFmt w:val="decimal"/>
      <w:lvlText w:val="%4."/>
      <w:lvlJc w:val="left"/>
      <w:pPr>
        <w:ind w:left="2880" w:hanging="360"/>
      </w:pPr>
    </w:lvl>
    <w:lvl w:ilvl="4" w:tplc="300C0019">
      <w:start w:val="1"/>
      <w:numFmt w:val="lowerLetter"/>
      <w:lvlText w:val="%5."/>
      <w:lvlJc w:val="left"/>
      <w:pPr>
        <w:ind w:left="3600" w:hanging="360"/>
      </w:pPr>
    </w:lvl>
    <w:lvl w:ilvl="5" w:tplc="300C001B">
      <w:start w:val="1"/>
      <w:numFmt w:val="lowerRoman"/>
      <w:lvlText w:val="%6."/>
      <w:lvlJc w:val="right"/>
      <w:pPr>
        <w:ind w:left="4320" w:hanging="180"/>
      </w:pPr>
    </w:lvl>
    <w:lvl w:ilvl="6" w:tplc="300C000F">
      <w:start w:val="1"/>
      <w:numFmt w:val="decimal"/>
      <w:lvlText w:val="%7."/>
      <w:lvlJc w:val="left"/>
      <w:pPr>
        <w:ind w:left="5040" w:hanging="360"/>
      </w:pPr>
    </w:lvl>
    <w:lvl w:ilvl="7" w:tplc="300C0019">
      <w:start w:val="1"/>
      <w:numFmt w:val="lowerLetter"/>
      <w:lvlText w:val="%8."/>
      <w:lvlJc w:val="left"/>
      <w:pPr>
        <w:ind w:left="5760" w:hanging="360"/>
      </w:pPr>
    </w:lvl>
    <w:lvl w:ilvl="8" w:tplc="300C001B">
      <w:start w:val="1"/>
      <w:numFmt w:val="lowerRoman"/>
      <w:lvlText w:val="%9."/>
      <w:lvlJc w:val="right"/>
      <w:pPr>
        <w:ind w:left="6480" w:hanging="180"/>
      </w:pPr>
    </w:lvl>
  </w:abstractNum>
  <w:abstractNum w:abstractNumId="19" w15:restartNumberingAfterBreak="0">
    <w:nsid w:val="5DA07D29"/>
    <w:multiLevelType w:val="hybridMultilevel"/>
    <w:tmpl w:val="A586B954"/>
    <w:lvl w:ilvl="0" w:tplc="04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6CA70753"/>
    <w:multiLevelType w:val="hybridMultilevel"/>
    <w:tmpl w:val="3780AF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FF679B4"/>
    <w:multiLevelType w:val="hybridMultilevel"/>
    <w:tmpl w:val="72801CBA"/>
    <w:lvl w:ilvl="0" w:tplc="F3407CF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33B7087"/>
    <w:multiLevelType w:val="multilevel"/>
    <w:tmpl w:val="733B7087"/>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 w15:restartNumberingAfterBreak="0">
    <w:nsid w:val="74802326"/>
    <w:multiLevelType w:val="hybridMultilevel"/>
    <w:tmpl w:val="2B966742"/>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76823ABB"/>
    <w:multiLevelType w:val="hybridMultilevel"/>
    <w:tmpl w:val="152EDE1C"/>
    <w:lvl w:ilvl="0" w:tplc="95E2943A">
      <w:start w:val="35"/>
      <w:numFmt w:val="bullet"/>
      <w:lvlText w:val=""/>
      <w:lvlJc w:val="left"/>
      <w:pPr>
        <w:ind w:left="720" w:hanging="360"/>
      </w:pPr>
      <w:rPr>
        <w:rFonts w:ascii="Symbol" w:eastAsiaTheme="minorHAnsi" w:hAnsi="Symbol" w:cstheme="minorBidi" w:hint="default"/>
      </w:rPr>
    </w:lvl>
    <w:lvl w:ilvl="1" w:tplc="300C0003">
      <w:start w:val="1"/>
      <w:numFmt w:val="bullet"/>
      <w:lvlText w:val="o"/>
      <w:lvlJc w:val="left"/>
      <w:pPr>
        <w:ind w:left="1440" w:hanging="360"/>
      </w:pPr>
      <w:rPr>
        <w:rFonts w:ascii="Courier New" w:hAnsi="Courier New" w:cs="Courier New" w:hint="default"/>
      </w:rPr>
    </w:lvl>
    <w:lvl w:ilvl="2" w:tplc="300C0005">
      <w:start w:val="1"/>
      <w:numFmt w:val="bullet"/>
      <w:lvlText w:val=""/>
      <w:lvlJc w:val="left"/>
      <w:pPr>
        <w:ind w:left="2160" w:hanging="360"/>
      </w:pPr>
      <w:rPr>
        <w:rFonts w:ascii="Wingdings" w:hAnsi="Wingdings" w:hint="default"/>
      </w:rPr>
    </w:lvl>
    <w:lvl w:ilvl="3" w:tplc="300C0001">
      <w:start w:val="1"/>
      <w:numFmt w:val="bullet"/>
      <w:lvlText w:val=""/>
      <w:lvlJc w:val="left"/>
      <w:pPr>
        <w:ind w:left="2880" w:hanging="360"/>
      </w:pPr>
      <w:rPr>
        <w:rFonts w:ascii="Symbol" w:hAnsi="Symbol" w:hint="default"/>
      </w:rPr>
    </w:lvl>
    <w:lvl w:ilvl="4" w:tplc="300C0003">
      <w:start w:val="1"/>
      <w:numFmt w:val="bullet"/>
      <w:lvlText w:val="o"/>
      <w:lvlJc w:val="left"/>
      <w:pPr>
        <w:ind w:left="3600" w:hanging="360"/>
      </w:pPr>
      <w:rPr>
        <w:rFonts w:ascii="Courier New" w:hAnsi="Courier New" w:cs="Courier New" w:hint="default"/>
      </w:rPr>
    </w:lvl>
    <w:lvl w:ilvl="5" w:tplc="300C0005">
      <w:start w:val="1"/>
      <w:numFmt w:val="bullet"/>
      <w:lvlText w:val=""/>
      <w:lvlJc w:val="left"/>
      <w:pPr>
        <w:ind w:left="4320" w:hanging="360"/>
      </w:pPr>
      <w:rPr>
        <w:rFonts w:ascii="Wingdings" w:hAnsi="Wingdings" w:hint="default"/>
      </w:rPr>
    </w:lvl>
    <w:lvl w:ilvl="6" w:tplc="300C0001">
      <w:start w:val="1"/>
      <w:numFmt w:val="bullet"/>
      <w:lvlText w:val=""/>
      <w:lvlJc w:val="left"/>
      <w:pPr>
        <w:ind w:left="5040" w:hanging="360"/>
      </w:pPr>
      <w:rPr>
        <w:rFonts w:ascii="Symbol" w:hAnsi="Symbol" w:hint="default"/>
      </w:rPr>
    </w:lvl>
    <w:lvl w:ilvl="7" w:tplc="300C0003">
      <w:start w:val="1"/>
      <w:numFmt w:val="bullet"/>
      <w:lvlText w:val="o"/>
      <w:lvlJc w:val="left"/>
      <w:pPr>
        <w:ind w:left="5760" w:hanging="360"/>
      </w:pPr>
      <w:rPr>
        <w:rFonts w:ascii="Courier New" w:hAnsi="Courier New" w:cs="Courier New" w:hint="default"/>
      </w:rPr>
    </w:lvl>
    <w:lvl w:ilvl="8" w:tplc="300C0005">
      <w:start w:val="1"/>
      <w:numFmt w:val="bullet"/>
      <w:lvlText w:val=""/>
      <w:lvlJc w:val="left"/>
      <w:pPr>
        <w:ind w:left="6480" w:hanging="360"/>
      </w:pPr>
      <w:rPr>
        <w:rFonts w:ascii="Wingdings" w:hAnsi="Wingdings" w:hint="default"/>
      </w:rPr>
    </w:lvl>
  </w:abstractNum>
  <w:abstractNum w:abstractNumId="25" w15:restartNumberingAfterBreak="0">
    <w:nsid w:val="7A487AF8"/>
    <w:multiLevelType w:val="hybridMultilevel"/>
    <w:tmpl w:val="5B94D2F0"/>
    <w:lvl w:ilvl="0" w:tplc="8EBC6294">
      <w:start w:val="1"/>
      <w:numFmt w:val="upperRoman"/>
      <w:lvlText w:val="%1."/>
      <w:lvlJc w:val="righ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BBE72A0"/>
    <w:multiLevelType w:val="hybridMultilevel"/>
    <w:tmpl w:val="8ED2B36E"/>
    <w:lvl w:ilvl="0" w:tplc="04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7F646A88"/>
    <w:multiLevelType w:val="hybridMultilevel"/>
    <w:tmpl w:val="6EF8AC56"/>
    <w:lvl w:ilvl="0" w:tplc="73620138">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
  </w:num>
  <w:num w:numId="2">
    <w:abstractNumId w:val="20"/>
  </w:num>
  <w:num w:numId="3">
    <w:abstractNumId w:val="9"/>
  </w:num>
  <w:num w:numId="4">
    <w:abstractNumId w:val="15"/>
  </w:num>
  <w:num w:numId="5">
    <w:abstractNumId w:val="10"/>
  </w:num>
  <w:num w:numId="6">
    <w:abstractNumId w:val="4"/>
  </w:num>
  <w:num w:numId="7">
    <w:abstractNumId w:val="25"/>
  </w:num>
  <w:num w:numId="8">
    <w:abstractNumId w:val="14"/>
  </w:num>
  <w:num w:numId="9">
    <w:abstractNumId w:val="23"/>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7"/>
  </w:num>
  <w:num w:numId="17">
    <w:abstractNumId w:val="24"/>
  </w:num>
  <w:num w:numId="18">
    <w:abstractNumId w:val="3"/>
  </w:num>
  <w:num w:numId="19">
    <w:abstractNumId w:val="6"/>
  </w:num>
  <w:num w:numId="20">
    <w:abstractNumId w:val="11"/>
  </w:num>
  <w:num w:numId="21">
    <w:abstractNumId w:val="5"/>
  </w:num>
  <w:num w:numId="22">
    <w:abstractNumId w:val="13"/>
  </w:num>
  <w:num w:numId="23">
    <w:abstractNumId w:val="19"/>
  </w:num>
  <w:num w:numId="24">
    <w:abstractNumId w:val="26"/>
  </w:num>
  <w:num w:numId="25">
    <w:abstractNumId w:val="16"/>
  </w:num>
  <w:num w:numId="26">
    <w:abstractNumId w:val="22"/>
  </w:num>
  <w:num w:numId="27">
    <w:abstractNumId w:val="2"/>
  </w:num>
  <w:num w:numId="28">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markup="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E1F"/>
    <w:rsid w:val="000010A6"/>
    <w:rsid w:val="00002DEA"/>
    <w:rsid w:val="00004860"/>
    <w:rsid w:val="00006253"/>
    <w:rsid w:val="000122A7"/>
    <w:rsid w:val="00012785"/>
    <w:rsid w:val="000143E5"/>
    <w:rsid w:val="00021072"/>
    <w:rsid w:val="000247D9"/>
    <w:rsid w:val="00026659"/>
    <w:rsid w:val="00031F3B"/>
    <w:rsid w:val="00031FCF"/>
    <w:rsid w:val="0003480B"/>
    <w:rsid w:val="000406AD"/>
    <w:rsid w:val="00040ED9"/>
    <w:rsid w:val="000421BD"/>
    <w:rsid w:val="00043247"/>
    <w:rsid w:val="0004335A"/>
    <w:rsid w:val="00044D30"/>
    <w:rsid w:val="0004691C"/>
    <w:rsid w:val="00047CF2"/>
    <w:rsid w:val="0005056A"/>
    <w:rsid w:val="0005145F"/>
    <w:rsid w:val="00051581"/>
    <w:rsid w:val="00053E65"/>
    <w:rsid w:val="00053F18"/>
    <w:rsid w:val="0005477C"/>
    <w:rsid w:val="000548B1"/>
    <w:rsid w:val="00054EDB"/>
    <w:rsid w:val="00062FB2"/>
    <w:rsid w:val="00063B0F"/>
    <w:rsid w:val="000646BE"/>
    <w:rsid w:val="000648E0"/>
    <w:rsid w:val="000660EB"/>
    <w:rsid w:val="00067201"/>
    <w:rsid w:val="0006784E"/>
    <w:rsid w:val="000722D7"/>
    <w:rsid w:val="00076508"/>
    <w:rsid w:val="00077635"/>
    <w:rsid w:val="00080561"/>
    <w:rsid w:val="00082B61"/>
    <w:rsid w:val="000846F5"/>
    <w:rsid w:val="00084B8C"/>
    <w:rsid w:val="000869BE"/>
    <w:rsid w:val="00087900"/>
    <w:rsid w:val="0009053F"/>
    <w:rsid w:val="00095216"/>
    <w:rsid w:val="00095CFE"/>
    <w:rsid w:val="00096041"/>
    <w:rsid w:val="00097D2E"/>
    <w:rsid w:val="000A41ED"/>
    <w:rsid w:val="000A44E0"/>
    <w:rsid w:val="000B18A2"/>
    <w:rsid w:val="000B2434"/>
    <w:rsid w:val="000B2654"/>
    <w:rsid w:val="000B7D8C"/>
    <w:rsid w:val="000C0C7A"/>
    <w:rsid w:val="000C38FF"/>
    <w:rsid w:val="000C3E16"/>
    <w:rsid w:val="000C517F"/>
    <w:rsid w:val="000C6FAB"/>
    <w:rsid w:val="000C75CE"/>
    <w:rsid w:val="000C75E2"/>
    <w:rsid w:val="000C7745"/>
    <w:rsid w:val="000C7880"/>
    <w:rsid w:val="000D020B"/>
    <w:rsid w:val="000D10F9"/>
    <w:rsid w:val="000D1237"/>
    <w:rsid w:val="000D1847"/>
    <w:rsid w:val="000D2B89"/>
    <w:rsid w:val="000D2DBE"/>
    <w:rsid w:val="000D4E51"/>
    <w:rsid w:val="000D5346"/>
    <w:rsid w:val="000E32BA"/>
    <w:rsid w:val="000E42D7"/>
    <w:rsid w:val="000E6BB1"/>
    <w:rsid w:val="000E6D10"/>
    <w:rsid w:val="000E72A4"/>
    <w:rsid w:val="000F0608"/>
    <w:rsid w:val="000F06CD"/>
    <w:rsid w:val="000F16B8"/>
    <w:rsid w:val="000F28E9"/>
    <w:rsid w:val="000F3959"/>
    <w:rsid w:val="000F48A1"/>
    <w:rsid w:val="000F56D4"/>
    <w:rsid w:val="000F5E46"/>
    <w:rsid w:val="00101F80"/>
    <w:rsid w:val="00102629"/>
    <w:rsid w:val="00102AE0"/>
    <w:rsid w:val="00102B0B"/>
    <w:rsid w:val="00104DAA"/>
    <w:rsid w:val="00106E90"/>
    <w:rsid w:val="00107A88"/>
    <w:rsid w:val="001116BE"/>
    <w:rsid w:val="001138FF"/>
    <w:rsid w:val="001143AD"/>
    <w:rsid w:val="001157C4"/>
    <w:rsid w:val="00122330"/>
    <w:rsid w:val="00122EA5"/>
    <w:rsid w:val="001232A8"/>
    <w:rsid w:val="001240CC"/>
    <w:rsid w:val="00124D27"/>
    <w:rsid w:val="00126D24"/>
    <w:rsid w:val="001271CD"/>
    <w:rsid w:val="00127853"/>
    <w:rsid w:val="0013070E"/>
    <w:rsid w:val="00131426"/>
    <w:rsid w:val="00131594"/>
    <w:rsid w:val="00131C94"/>
    <w:rsid w:val="00134583"/>
    <w:rsid w:val="00135889"/>
    <w:rsid w:val="001362A3"/>
    <w:rsid w:val="001368D5"/>
    <w:rsid w:val="00136C61"/>
    <w:rsid w:val="001370B7"/>
    <w:rsid w:val="001401DE"/>
    <w:rsid w:val="00144402"/>
    <w:rsid w:val="00144CBF"/>
    <w:rsid w:val="00145238"/>
    <w:rsid w:val="001464BB"/>
    <w:rsid w:val="0015082C"/>
    <w:rsid w:val="001508FC"/>
    <w:rsid w:val="00150DA5"/>
    <w:rsid w:val="0015100D"/>
    <w:rsid w:val="00153018"/>
    <w:rsid w:val="0015594D"/>
    <w:rsid w:val="00160F0A"/>
    <w:rsid w:val="001632BE"/>
    <w:rsid w:val="001653B8"/>
    <w:rsid w:val="0016614C"/>
    <w:rsid w:val="00166C66"/>
    <w:rsid w:val="0017045D"/>
    <w:rsid w:val="00170936"/>
    <w:rsid w:val="00170A36"/>
    <w:rsid w:val="00173005"/>
    <w:rsid w:val="00173E72"/>
    <w:rsid w:val="00174340"/>
    <w:rsid w:val="00174D2A"/>
    <w:rsid w:val="00175BA6"/>
    <w:rsid w:val="001767B2"/>
    <w:rsid w:val="0018461A"/>
    <w:rsid w:val="00184B94"/>
    <w:rsid w:val="0018750A"/>
    <w:rsid w:val="001900C8"/>
    <w:rsid w:val="00191363"/>
    <w:rsid w:val="00194184"/>
    <w:rsid w:val="00195A50"/>
    <w:rsid w:val="0019702F"/>
    <w:rsid w:val="001A06ED"/>
    <w:rsid w:val="001A2193"/>
    <w:rsid w:val="001A3660"/>
    <w:rsid w:val="001A4936"/>
    <w:rsid w:val="001A535A"/>
    <w:rsid w:val="001A558B"/>
    <w:rsid w:val="001A5FC6"/>
    <w:rsid w:val="001A61F6"/>
    <w:rsid w:val="001A6490"/>
    <w:rsid w:val="001B031A"/>
    <w:rsid w:val="001B29BF"/>
    <w:rsid w:val="001B322A"/>
    <w:rsid w:val="001B3441"/>
    <w:rsid w:val="001B3816"/>
    <w:rsid w:val="001B3CAB"/>
    <w:rsid w:val="001B4F7E"/>
    <w:rsid w:val="001B58BA"/>
    <w:rsid w:val="001B6B11"/>
    <w:rsid w:val="001B72A4"/>
    <w:rsid w:val="001C37D7"/>
    <w:rsid w:val="001C462D"/>
    <w:rsid w:val="001C4CBF"/>
    <w:rsid w:val="001C59B9"/>
    <w:rsid w:val="001C6A1D"/>
    <w:rsid w:val="001D0069"/>
    <w:rsid w:val="001D1CF8"/>
    <w:rsid w:val="001D2D85"/>
    <w:rsid w:val="001D3436"/>
    <w:rsid w:val="001D3BB7"/>
    <w:rsid w:val="001E0520"/>
    <w:rsid w:val="001E088A"/>
    <w:rsid w:val="001E1F89"/>
    <w:rsid w:val="001E2494"/>
    <w:rsid w:val="001E3BB9"/>
    <w:rsid w:val="001E44A5"/>
    <w:rsid w:val="001E561F"/>
    <w:rsid w:val="001E75A8"/>
    <w:rsid w:val="001F16ED"/>
    <w:rsid w:val="001F2138"/>
    <w:rsid w:val="001F2C5C"/>
    <w:rsid w:val="001F36EC"/>
    <w:rsid w:val="001F4C6A"/>
    <w:rsid w:val="001F51E0"/>
    <w:rsid w:val="001F645B"/>
    <w:rsid w:val="001F7540"/>
    <w:rsid w:val="00202291"/>
    <w:rsid w:val="0020309E"/>
    <w:rsid w:val="002043D0"/>
    <w:rsid w:val="0020476E"/>
    <w:rsid w:val="00205780"/>
    <w:rsid w:val="00205BC4"/>
    <w:rsid w:val="002065B3"/>
    <w:rsid w:val="00206FFC"/>
    <w:rsid w:val="00207D12"/>
    <w:rsid w:val="00207E30"/>
    <w:rsid w:val="00210F36"/>
    <w:rsid w:val="00210FA6"/>
    <w:rsid w:val="0021159B"/>
    <w:rsid w:val="00212B74"/>
    <w:rsid w:val="002148F3"/>
    <w:rsid w:val="00214AF6"/>
    <w:rsid w:val="00215BE8"/>
    <w:rsid w:val="00216A5C"/>
    <w:rsid w:val="00217692"/>
    <w:rsid w:val="00221FCB"/>
    <w:rsid w:val="002232E3"/>
    <w:rsid w:val="00224D3A"/>
    <w:rsid w:val="002250DE"/>
    <w:rsid w:val="00225F12"/>
    <w:rsid w:val="00227E3E"/>
    <w:rsid w:val="00230D62"/>
    <w:rsid w:val="00231F8C"/>
    <w:rsid w:val="002343AA"/>
    <w:rsid w:val="0023566C"/>
    <w:rsid w:val="00236AF2"/>
    <w:rsid w:val="00240844"/>
    <w:rsid w:val="0024158C"/>
    <w:rsid w:val="00242B3F"/>
    <w:rsid w:val="002505CB"/>
    <w:rsid w:val="0025523F"/>
    <w:rsid w:val="002577D4"/>
    <w:rsid w:val="00260BDA"/>
    <w:rsid w:val="00261F98"/>
    <w:rsid w:val="0026757C"/>
    <w:rsid w:val="002724F2"/>
    <w:rsid w:val="00272C42"/>
    <w:rsid w:val="00273292"/>
    <w:rsid w:val="00274348"/>
    <w:rsid w:val="00274BBB"/>
    <w:rsid w:val="0028229A"/>
    <w:rsid w:val="00284667"/>
    <w:rsid w:val="00285848"/>
    <w:rsid w:val="00290944"/>
    <w:rsid w:val="0029252B"/>
    <w:rsid w:val="0029270C"/>
    <w:rsid w:val="00293CB9"/>
    <w:rsid w:val="00293EB9"/>
    <w:rsid w:val="00296012"/>
    <w:rsid w:val="002960A5"/>
    <w:rsid w:val="002965B5"/>
    <w:rsid w:val="0029677D"/>
    <w:rsid w:val="0029776C"/>
    <w:rsid w:val="002A0037"/>
    <w:rsid w:val="002A02AE"/>
    <w:rsid w:val="002A10FD"/>
    <w:rsid w:val="002A1E34"/>
    <w:rsid w:val="002A48E3"/>
    <w:rsid w:val="002A7371"/>
    <w:rsid w:val="002A7B75"/>
    <w:rsid w:val="002B08DC"/>
    <w:rsid w:val="002B161A"/>
    <w:rsid w:val="002B1DB0"/>
    <w:rsid w:val="002B291D"/>
    <w:rsid w:val="002B32E1"/>
    <w:rsid w:val="002B34ED"/>
    <w:rsid w:val="002B36F0"/>
    <w:rsid w:val="002B4C67"/>
    <w:rsid w:val="002C0650"/>
    <w:rsid w:val="002C127C"/>
    <w:rsid w:val="002C1A0F"/>
    <w:rsid w:val="002C2AA0"/>
    <w:rsid w:val="002C41F4"/>
    <w:rsid w:val="002C4A9D"/>
    <w:rsid w:val="002C5DCA"/>
    <w:rsid w:val="002C7BCA"/>
    <w:rsid w:val="002D012A"/>
    <w:rsid w:val="002D22D5"/>
    <w:rsid w:val="002D253A"/>
    <w:rsid w:val="002D5A4C"/>
    <w:rsid w:val="002D5AB8"/>
    <w:rsid w:val="002D6A4E"/>
    <w:rsid w:val="002D6CFE"/>
    <w:rsid w:val="002D7FC1"/>
    <w:rsid w:val="002E0D27"/>
    <w:rsid w:val="002E2CDD"/>
    <w:rsid w:val="002E44C3"/>
    <w:rsid w:val="002E5A1D"/>
    <w:rsid w:val="002F178E"/>
    <w:rsid w:val="002F17E7"/>
    <w:rsid w:val="002F3AD2"/>
    <w:rsid w:val="002F515C"/>
    <w:rsid w:val="002F6C16"/>
    <w:rsid w:val="002F73BD"/>
    <w:rsid w:val="002F757E"/>
    <w:rsid w:val="002F7799"/>
    <w:rsid w:val="002F7836"/>
    <w:rsid w:val="002F7CDF"/>
    <w:rsid w:val="00301ADD"/>
    <w:rsid w:val="003022AD"/>
    <w:rsid w:val="00303BB6"/>
    <w:rsid w:val="0030517C"/>
    <w:rsid w:val="00305912"/>
    <w:rsid w:val="003067DA"/>
    <w:rsid w:val="0031116C"/>
    <w:rsid w:val="00312949"/>
    <w:rsid w:val="0031336E"/>
    <w:rsid w:val="00313471"/>
    <w:rsid w:val="00314A98"/>
    <w:rsid w:val="00321075"/>
    <w:rsid w:val="003212DF"/>
    <w:rsid w:val="003233EF"/>
    <w:rsid w:val="003241CA"/>
    <w:rsid w:val="003243A6"/>
    <w:rsid w:val="003253EB"/>
    <w:rsid w:val="00325EA9"/>
    <w:rsid w:val="0032649A"/>
    <w:rsid w:val="00330C92"/>
    <w:rsid w:val="00331212"/>
    <w:rsid w:val="003316DF"/>
    <w:rsid w:val="00331B09"/>
    <w:rsid w:val="00333B1D"/>
    <w:rsid w:val="00336972"/>
    <w:rsid w:val="003446BB"/>
    <w:rsid w:val="00344EA7"/>
    <w:rsid w:val="003461E3"/>
    <w:rsid w:val="003514BB"/>
    <w:rsid w:val="003528CF"/>
    <w:rsid w:val="00352C06"/>
    <w:rsid w:val="0035360A"/>
    <w:rsid w:val="0035394A"/>
    <w:rsid w:val="0035512B"/>
    <w:rsid w:val="0035616C"/>
    <w:rsid w:val="003565C7"/>
    <w:rsid w:val="0036159D"/>
    <w:rsid w:val="00361A43"/>
    <w:rsid w:val="00361B57"/>
    <w:rsid w:val="00362148"/>
    <w:rsid w:val="003646D1"/>
    <w:rsid w:val="0036535B"/>
    <w:rsid w:val="00365F24"/>
    <w:rsid w:val="003721C1"/>
    <w:rsid w:val="00372A4E"/>
    <w:rsid w:val="00373EFA"/>
    <w:rsid w:val="003752DC"/>
    <w:rsid w:val="00376B32"/>
    <w:rsid w:val="00380087"/>
    <w:rsid w:val="00382E3F"/>
    <w:rsid w:val="003837CE"/>
    <w:rsid w:val="00385CAC"/>
    <w:rsid w:val="0038708D"/>
    <w:rsid w:val="00387628"/>
    <w:rsid w:val="003877DC"/>
    <w:rsid w:val="003915C0"/>
    <w:rsid w:val="003924F0"/>
    <w:rsid w:val="00393F86"/>
    <w:rsid w:val="00397CD9"/>
    <w:rsid w:val="003A0B25"/>
    <w:rsid w:val="003A15F1"/>
    <w:rsid w:val="003A1BF9"/>
    <w:rsid w:val="003A26D1"/>
    <w:rsid w:val="003A2928"/>
    <w:rsid w:val="003A7A87"/>
    <w:rsid w:val="003B0146"/>
    <w:rsid w:val="003B02F3"/>
    <w:rsid w:val="003B0403"/>
    <w:rsid w:val="003B1410"/>
    <w:rsid w:val="003B69EF"/>
    <w:rsid w:val="003B7ED3"/>
    <w:rsid w:val="003C247D"/>
    <w:rsid w:val="003C292E"/>
    <w:rsid w:val="003C32D8"/>
    <w:rsid w:val="003C394F"/>
    <w:rsid w:val="003D204D"/>
    <w:rsid w:val="003D39D7"/>
    <w:rsid w:val="003D4142"/>
    <w:rsid w:val="003D4846"/>
    <w:rsid w:val="003D7BD7"/>
    <w:rsid w:val="003E2874"/>
    <w:rsid w:val="003E29BB"/>
    <w:rsid w:val="003E38EA"/>
    <w:rsid w:val="003E3D99"/>
    <w:rsid w:val="003E4535"/>
    <w:rsid w:val="003E53D1"/>
    <w:rsid w:val="003E66E5"/>
    <w:rsid w:val="003E73E4"/>
    <w:rsid w:val="003E75F7"/>
    <w:rsid w:val="003E7B80"/>
    <w:rsid w:val="003F0FA9"/>
    <w:rsid w:val="003F2A28"/>
    <w:rsid w:val="003F4CEB"/>
    <w:rsid w:val="003F540B"/>
    <w:rsid w:val="003F6984"/>
    <w:rsid w:val="003F7429"/>
    <w:rsid w:val="0040346C"/>
    <w:rsid w:val="00406552"/>
    <w:rsid w:val="004071CD"/>
    <w:rsid w:val="004118EB"/>
    <w:rsid w:val="00414013"/>
    <w:rsid w:val="004140E4"/>
    <w:rsid w:val="004207D3"/>
    <w:rsid w:val="004208EA"/>
    <w:rsid w:val="00420DC8"/>
    <w:rsid w:val="004229A3"/>
    <w:rsid w:val="004232B3"/>
    <w:rsid w:val="00426FA9"/>
    <w:rsid w:val="00430753"/>
    <w:rsid w:val="004312C9"/>
    <w:rsid w:val="00431CA6"/>
    <w:rsid w:val="00433488"/>
    <w:rsid w:val="00434B41"/>
    <w:rsid w:val="004364EE"/>
    <w:rsid w:val="00441D34"/>
    <w:rsid w:val="00441E20"/>
    <w:rsid w:val="004503A6"/>
    <w:rsid w:val="00451530"/>
    <w:rsid w:val="00451BD3"/>
    <w:rsid w:val="00451E5C"/>
    <w:rsid w:val="004536F1"/>
    <w:rsid w:val="00454F81"/>
    <w:rsid w:val="00455AD1"/>
    <w:rsid w:val="00456FA9"/>
    <w:rsid w:val="00461796"/>
    <w:rsid w:val="00462259"/>
    <w:rsid w:val="0046357F"/>
    <w:rsid w:val="00463832"/>
    <w:rsid w:val="00465F33"/>
    <w:rsid w:val="00467C85"/>
    <w:rsid w:val="004703E8"/>
    <w:rsid w:val="004713D6"/>
    <w:rsid w:val="00471FEE"/>
    <w:rsid w:val="00472D37"/>
    <w:rsid w:val="00476687"/>
    <w:rsid w:val="0047677B"/>
    <w:rsid w:val="004801C4"/>
    <w:rsid w:val="004801EF"/>
    <w:rsid w:val="00480316"/>
    <w:rsid w:val="004807E7"/>
    <w:rsid w:val="00481494"/>
    <w:rsid w:val="00482730"/>
    <w:rsid w:val="00490E5C"/>
    <w:rsid w:val="0049275C"/>
    <w:rsid w:val="00493E85"/>
    <w:rsid w:val="00497F9B"/>
    <w:rsid w:val="004A106F"/>
    <w:rsid w:val="004A1743"/>
    <w:rsid w:val="004A413C"/>
    <w:rsid w:val="004A4C69"/>
    <w:rsid w:val="004A7BA4"/>
    <w:rsid w:val="004B1F2A"/>
    <w:rsid w:val="004B4E77"/>
    <w:rsid w:val="004B5D48"/>
    <w:rsid w:val="004B5FDF"/>
    <w:rsid w:val="004C2468"/>
    <w:rsid w:val="004C2BA3"/>
    <w:rsid w:val="004C5D0C"/>
    <w:rsid w:val="004C6F8A"/>
    <w:rsid w:val="004C7303"/>
    <w:rsid w:val="004D1576"/>
    <w:rsid w:val="004D3A6F"/>
    <w:rsid w:val="004D421B"/>
    <w:rsid w:val="004D4C37"/>
    <w:rsid w:val="004D56F7"/>
    <w:rsid w:val="004D5ABE"/>
    <w:rsid w:val="004D5B7B"/>
    <w:rsid w:val="004D6125"/>
    <w:rsid w:val="004D64EE"/>
    <w:rsid w:val="004D7753"/>
    <w:rsid w:val="004E032E"/>
    <w:rsid w:val="004E0716"/>
    <w:rsid w:val="004E150C"/>
    <w:rsid w:val="004E1F7D"/>
    <w:rsid w:val="004E5D4B"/>
    <w:rsid w:val="004E6C24"/>
    <w:rsid w:val="004E7F53"/>
    <w:rsid w:val="004F04F5"/>
    <w:rsid w:val="004F1CFD"/>
    <w:rsid w:val="004F2EC1"/>
    <w:rsid w:val="004F5232"/>
    <w:rsid w:val="004F54FA"/>
    <w:rsid w:val="004F6075"/>
    <w:rsid w:val="004F616E"/>
    <w:rsid w:val="004F7BC4"/>
    <w:rsid w:val="0050094F"/>
    <w:rsid w:val="00501A64"/>
    <w:rsid w:val="00501D90"/>
    <w:rsid w:val="0050273A"/>
    <w:rsid w:val="005042B4"/>
    <w:rsid w:val="00504B2B"/>
    <w:rsid w:val="00505BC7"/>
    <w:rsid w:val="00506053"/>
    <w:rsid w:val="00506B4A"/>
    <w:rsid w:val="00507257"/>
    <w:rsid w:val="0051038D"/>
    <w:rsid w:val="0051095F"/>
    <w:rsid w:val="00512E77"/>
    <w:rsid w:val="00513300"/>
    <w:rsid w:val="005133E7"/>
    <w:rsid w:val="00513868"/>
    <w:rsid w:val="00513F78"/>
    <w:rsid w:val="00515E9F"/>
    <w:rsid w:val="00520D17"/>
    <w:rsid w:val="005215E1"/>
    <w:rsid w:val="00522D36"/>
    <w:rsid w:val="0052320B"/>
    <w:rsid w:val="00523D88"/>
    <w:rsid w:val="0052598C"/>
    <w:rsid w:val="00525D4C"/>
    <w:rsid w:val="00527065"/>
    <w:rsid w:val="00530175"/>
    <w:rsid w:val="00530D2A"/>
    <w:rsid w:val="00530FFE"/>
    <w:rsid w:val="00533952"/>
    <w:rsid w:val="00535665"/>
    <w:rsid w:val="00535BC4"/>
    <w:rsid w:val="00541435"/>
    <w:rsid w:val="00542843"/>
    <w:rsid w:val="00542E03"/>
    <w:rsid w:val="00543631"/>
    <w:rsid w:val="00544F05"/>
    <w:rsid w:val="0054550F"/>
    <w:rsid w:val="005469DB"/>
    <w:rsid w:val="00553EAC"/>
    <w:rsid w:val="005572EB"/>
    <w:rsid w:val="0056027C"/>
    <w:rsid w:val="00561234"/>
    <w:rsid w:val="00563437"/>
    <w:rsid w:val="00563BB8"/>
    <w:rsid w:val="0056573E"/>
    <w:rsid w:val="0056698B"/>
    <w:rsid w:val="00567FDC"/>
    <w:rsid w:val="00570F22"/>
    <w:rsid w:val="00573A62"/>
    <w:rsid w:val="0057540D"/>
    <w:rsid w:val="00576486"/>
    <w:rsid w:val="00582267"/>
    <w:rsid w:val="00583742"/>
    <w:rsid w:val="00583A01"/>
    <w:rsid w:val="005844CA"/>
    <w:rsid w:val="00584A30"/>
    <w:rsid w:val="00591324"/>
    <w:rsid w:val="005921AC"/>
    <w:rsid w:val="005927AF"/>
    <w:rsid w:val="00594500"/>
    <w:rsid w:val="00595FFD"/>
    <w:rsid w:val="00596C59"/>
    <w:rsid w:val="005A099B"/>
    <w:rsid w:val="005A228D"/>
    <w:rsid w:val="005A2A10"/>
    <w:rsid w:val="005A3024"/>
    <w:rsid w:val="005A3CAE"/>
    <w:rsid w:val="005A54C1"/>
    <w:rsid w:val="005A6AE5"/>
    <w:rsid w:val="005A7DB6"/>
    <w:rsid w:val="005A7FD1"/>
    <w:rsid w:val="005B1282"/>
    <w:rsid w:val="005B1422"/>
    <w:rsid w:val="005B2013"/>
    <w:rsid w:val="005B2766"/>
    <w:rsid w:val="005B346C"/>
    <w:rsid w:val="005B4303"/>
    <w:rsid w:val="005B6D6A"/>
    <w:rsid w:val="005C01C8"/>
    <w:rsid w:val="005C060F"/>
    <w:rsid w:val="005C2DD0"/>
    <w:rsid w:val="005C2FC1"/>
    <w:rsid w:val="005C3432"/>
    <w:rsid w:val="005C3F1B"/>
    <w:rsid w:val="005C4BCA"/>
    <w:rsid w:val="005C5229"/>
    <w:rsid w:val="005C6718"/>
    <w:rsid w:val="005C700A"/>
    <w:rsid w:val="005C7793"/>
    <w:rsid w:val="005C781D"/>
    <w:rsid w:val="005D0559"/>
    <w:rsid w:val="005D218D"/>
    <w:rsid w:val="005D3234"/>
    <w:rsid w:val="005D4163"/>
    <w:rsid w:val="005D553C"/>
    <w:rsid w:val="005D6967"/>
    <w:rsid w:val="005D73C0"/>
    <w:rsid w:val="005E1CAF"/>
    <w:rsid w:val="005E27D0"/>
    <w:rsid w:val="005E348B"/>
    <w:rsid w:val="005E60F9"/>
    <w:rsid w:val="005F0119"/>
    <w:rsid w:val="005F03F6"/>
    <w:rsid w:val="005F18DF"/>
    <w:rsid w:val="005F2F4F"/>
    <w:rsid w:val="005F3C70"/>
    <w:rsid w:val="00600DAE"/>
    <w:rsid w:val="00602718"/>
    <w:rsid w:val="006027D7"/>
    <w:rsid w:val="00602B35"/>
    <w:rsid w:val="00604061"/>
    <w:rsid w:val="006060DC"/>
    <w:rsid w:val="00606202"/>
    <w:rsid w:val="0060676E"/>
    <w:rsid w:val="0060677A"/>
    <w:rsid w:val="00610766"/>
    <w:rsid w:val="006121AB"/>
    <w:rsid w:val="00612577"/>
    <w:rsid w:val="00614A2B"/>
    <w:rsid w:val="00616A49"/>
    <w:rsid w:val="0062290F"/>
    <w:rsid w:val="00622EE8"/>
    <w:rsid w:val="00624C09"/>
    <w:rsid w:val="00625771"/>
    <w:rsid w:val="00627521"/>
    <w:rsid w:val="006279DD"/>
    <w:rsid w:val="00630490"/>
    <w:rsid w:val="00630E27"/>
    <w:rsid w:val="00631B71"/>
    <w:rsid w:val="00632DAC"/>
    <w:rsid w:val="00633061"/>
    <w:rsid w:val="00642654"/>
    <w:rsid w:val="00643A22"/>
    <w:rsid w:val="00647BFA"/>
    <w:rsid w:val="0065028D"/>
    <w:rsid w:val="00650FCC"/>
    <w:rsid w:val="00651111"/>
    <w:rsid w:val="00651D2C"/>
    <w:rsid w:val="00651F53"/>
    <w:rsid w:val="006530EF"/>
    <w:rsid w:val="00653917"/>
    <w:rsid w:val="0065543E"/>
    <w:rsid w:val="006561A7"/>
    <w:rsid w:val="0067279F"/>
    <w:rsid w:val="006756E2"/>
    <w:rsid w:val="0067647C"/>
    <w:rsid w:val="00676890"/>
    <w:rsid w:val="00676A19"/>
    <w:rsid w:val="00677AF4"/>
    <w:rsid w:val="00677FF3"/>
    <w:rsid w:val="00681C1C"/>
    <w:rsid w:val="00681C7B"/>
    <w:rsid w:val="006909E2"/>
    <w:rsid w:val="00691661"/>
    <w:rsid w:val="006927B6"/>
    <w:rsid w:val="00693CC2"/>
    <w:rsid w:val="0069429F"/>
    <w:rsid w:val="0069700C"/>
    <w:rsid w:val="006970DA"/>
    <w:rsid w:val="006A1F9A"/>
    <w:rsid w:val="006A2B77"/>
    <w:rsid w:val="006A40F9"/>
    <w:rsid w:val="006A4A93"/>
    <w:rsid w:val="006A61FD"/>
    <w:rsid w:val="006A7101"/>
    <w:rsid w:val="006B072A"/>
    <w:rsid w:val="006B359C"/>
    <w:rsid w:val="006B577B"/>
    <w:rsid w:val="006B67F8"/>
    <w:rsid w:val="006B7787"/>
    <w:rsid w:val="006C0DE1"/>
    <w:rsid w:val="006C29B6"/>
    <w:rsid w:val="006C412A"/>
    <w:rsid w:val="006C43FA"/>
    <w:rsid w:val="006C6F5B"/>
    <w:rsid w:val="006D0325"/>
    <w:rsid w:val="006D09AE"/>
    <w:rsid w:val="006D1171"/>
    <w:rsid w:val="006D74D7"/>
    <w:rsid w:val="006D754C"/>
    <w:rsid w:val="006E12AA"/>
    <w:rsid w:val="006E2D02"/>
    <w:rsid w:val="006E3C40"/>
    <w:rsid w:val="006E5306"/>
    <w:rsid w:val="006F0113"/>
    <w:rsid w:val="006F03CF"/>
    <w:rsid w:val="006F1FF4"/>
    <w:rsid w:val="006F337F"/>
    <w:rsid w:val="006F6471"/>
    <w:rsid w:val="006F7AB0"/>
    <w:rsid w:val="00706D12"/>
    <w:rsid w:val="00706DB5"/>
    <w:rsid w:val="00707EA9"/>
    <w:rsid w:val="00710169"/>
    <w:rsid w:val="00711195"/>
    <w:rsid w:val="00711456"/>
    <w:rsid w:val="00712382"/>
    <w:rsid w:val="007137EA"/>
    <w:rsid w:val="0071467D"/>
    <w:rsid w:val="00715413"/>
    <w:rsid w:val="00717A1B"/>
    <w:rsid w:val="00717B06"/>
    <w:rsid w:val="00717B58"/>
    <w:rsid w:val="00721A1E"/>
    <w:rsid w:val="00724D53"/>
    <w:rsid w:val="00726CE8"/>
    <w:rsid w:val="0072751F"/>
    <w:rsid w:val="00730BA8"/>
    <w:rsid w:val="00731EAC"/>
    <w:rsid w:val="00732C4E"/>
    <w:rsid w:val="00732E01"/>
    <w:rsid w:val="00734DAD"/>
    <w:rsid w:val="007358C9"/>
    <w:rsid w:val="00736DAB"/>
    <w:rsid w:val="00741949"/>
    <w:rsid w:val="00742BD5"/>
    <w:rsid w:val="00742BF0"/>
    <w:rsid w:val="00742FFD"/>
    <w:rsid w:val="00743D54"/>
    <w:rsid w:val="00744B58"/>
    <w:rsid w:val="00746FAC"/>
    <w:rsid w:val="00751732"/>
    <w:rsid w:val="00751EA1"/>
    <w:rsid w:val="00752A07"/>
    <w:rsid w:val="0075396F"/>
    <w:rsid w:val="00756F79"/>
    <w:rsid w:val="00760E45"/>
    <w:rsid w:val="00762248"/>
    <w:rsid w:val="0076381F"/>
    <w:rsid w:val="00767193"/>
    <w:rsid w:val="00767239"/>
    <w:rsid w:val="007708EB"/>
    <w:rsid w:val="00771CD1"/>
    <w:rsid w:val="0077368B"/>
    <w:rsid w:val="00773E61"/>
    <w:rsid w:val="00773F52"/>
    <w:rsid w:val="00780ACB"/>
    <w:rsid w:val="00783F09"/>
    <w:rsid w:val="007844B1"/>
    <w:rsid w:val="0078718E"/>
    <w:rsid w:val="007904FD"/>
    <w:rsid w:val="007910AD"/>
    <w:rsid w:val="007917A4"/>
    <w:rsid w:val="00792020"/>
    <w:rsid w:val="00792AA2"/>
    <w:rsid w:val="00797857"/>
    <w:rsid w:val="007A0777"/>
    <w:rsid w:val="007A14B6"/>
    <w:rsid w:val="007A332C"/>
    <w:rsid w:val="007A5C74"/>
    <w:rsid w:val="007A7C48"/>
    <w:rsid w:val="007B0C9D"/>
    <w:rsid w:val="007B0CAE"/>
    <w:rsid w:val="007B1860"/>
    <w:rsid w:val="007B5C05"/>
    <w:rsid w:val="007B6D6E"/>
    <w:rsid w:val="007B70ED"/>
    <w:rsid w:val="007B781E"/>
    <w:rsid w:val="007C18A9"/>
    <w:rsid w:val="007C2254"/>
    <w:rsid w:val="007C2A9B"/>
    <w:rsid w:val="007C59C5"/>
    <w:rsid w:val="007C7ACF"/>
    <w:rsid w:val="007D1784"/>
    <w:rsid w:val="007D25C2"/>
    <w:rsid w:val="007D26A9"/>
    <w:rsid w:val="007D381C"/>
    <w:rsid w:val="007D3926"/>
    <w:rsid w:val="007D40E9"/>
    <w:rsid w:val="007D688E"/>
    <w:rsid w:val="007D7030"/>
    <w:rsid w:val="007E0549"/>
    <w:rsid w:val="007E2434"/>
    <w:rsid w:val="007E24E0"/>
    <w:rsid w:val="007E2AD7"/>
    <w:rsid w:val="007E37D2"/>
    <w:rsid w:val="007E393D"/>
    <w:rsid w:val="007E3F10"/>
    <w:rsid w:val="007E5999"/>
    <w:rsid w:val="007E5E82"/>
    <w:rsid w:val="007E631B"/>
    <w:rsid w:val="007E6F7B"/>
    <w:rsid w:val="007F17A4"/>
    <w:rsid w:val="007F2526"/>
    <w:rsid w:val="007F3CC6"/>
    <w:rsid w:val="007F4528"/>
    <w:rsid w:val="007F5375"/>
    <w:rsid w:val="007F5A9E"/>
    <w:rsid w:val="007F5FC3"/>
    <w:rsid w:val="007F6815"/>
    <w:rsid w:val="007F6C08"/>
    <w:rsid w:val="0080006D"/>
    <w:rsid w:val="00801448"/>
    <w:rsid w:val="00801A9C"/>
    <w:rsid w:val="00804189"/>
    <w:rsid w:val="008043AB"/>
    <w:rsid w:val="00805752"/>
    <w:rsid w:val="00805B3A"/>
    <w:rsid w:val="00813206"/>
    <w:rsid w:val="00816AB5"/>
    <w:rsid w:val="00820DCF"/>
    <w:rsid w:val="00820FE5"/>
    <w:rsid w:val="00821328"/>
    <w:rsid w:val="008213CB"/>
    <w:rsid w:val="00821AA2"/>
    <w:rsid w:val="00824AF7"/>
    <w:rsid w:val="00825779"/>
    <w:rsid w:val="008275FA"/>
    <w:rsid w:val="00827A60"/>
    <w:rsid w:val="0083047E"/>
    <w:rsid w:val="00833BC3"/>
    <w:rsid w:val="008367ED"/>
    <w:rsid w:val="00840751"/>
    <w:rsid w:val="00842336"/>
    <w:rsid w:val="00842CD5"/>
    <w:rsid w:val="008432BB"/>
    <w:rsid w:val="0084360B"/>
    <w:rsid w:val="00844837"/>
    <w:rsid w:val="00844F53"/>
    <w:rsid w:val="00846320"/>
    <w:rsid w:val="008478C4"/>
    <w:rsid w:val="0085137B"/>
    <w:rsid w:val="00854306"/>
    <w:rsid w:val="00854B2C"/>
    <w:rsid w:val="008565F0"/>
    <w:rsid w:val="00860450"/>
    <w:rsid w:val="008609E4"/>
    <w:rsid w:val="0086211A"/>
    <w:rsid w:val="0086278F"/>
    <w:rsid w:val="00864E5C"/>
    <w:rsid w:val="008709EE"/>
    <w:rsid w:val="00870D1E"/>
    <w:rsid w:val="00871817"/>
    <w:rsid w:val="00873F90"/>
    <w:rsid w:val="008741D1"/>
    <w:rsid w:val="0087511E"/>
    <w:rsid w:val="00876A7E"/>
    <w:rsid w:val="00876BDE"/>
    <w:rsid w:val="008827E8"/>
    <w:rsid w:val="008827F8"/>
    <w:rsid w:val="00882A05"/>
    <w:rsid w:val="00882D51"/>
    <w:rsid w:val="00882E6F"/>
    <w:rsid w:val="00885DD8"/>
    <w:rsid w:val="00887F47"/>
    <w:rsid w:val="00890064"/>
    <w:rsid w:val="0089263F"/>
    <w:rsid w:val="00892CA3"/>
    <w:rsid w:val="00893866"/>
    <w:rsid w:val="008955F6"/>
    <w:rsid w:val="008966EF"/>
    <w:rsid w:val="008972ED"/>
    <w:rsid w:val="0089786C"/>
    <w:rsid w:val="008A0625"/>
    <w:rsid w:val="008A1B31"/>
    <w:rsid w:val="008A27C3"/>
    <w:rsid w:val="008A54F8"/>
    <w:rsid w:val="008B1C3D"/>
    <w:rsid w:val="008B4A71"/>
    <w:rsid w:val="008C02BF"/>
    <w:rsid w:val="008C0BE1"/>
    <w:rsid w:val="008C187C"/>
    <w:rsid w:val="008C68CC"/>
    <w:rsid w:val="008C748C"/>
    <w:rsid w:val="008C7AB2"/>
    <w:rsid w:val="008D2984"/>
    <w:rsid w:val="008D29A0"/>
    <w:rsid w:val="008D3D15"/>
    <w:rsid w:val="008D60AE"/>
    <w:rsid w:val="008D632A"/>
    <w:rsid w:val="008D728F"/>
    <w:rsid w:val="008E164A"/>
    <w:rsid w:val="008E56AD"/>
    <w:rsid w:val="008E56EB"/>
    <w:rsid w:val="008E64D7"/>
    <w:rsid w:val="008E6BB9"/>
    <w:rsid w:val="008E73E5"/>
    <w:rsid w:val="008E744C"/>
    <w:rsid w:val="008F028D"/>
    <w:rsid w:val="008F1620"/>
    <w:rsid w:val="008F3257"/>
    <w:rsid w:val="008F5443"/>
    <w:rsid w:val="0090037B"/>
    <w:rsid w:val="009046FE"/>
    <w:rsid w:val="00904E2D"/>
    <w:rsid w:val="009058C5"/>
    <w:rsid w:val="009063B5"/>
    <w:rsid w:val="00907833"/>
    <w:rsid w:val="00912B33"/>
    <w:rsid w:val="009151BC"/>
    <w:rsid w:val="009151CA"/>
    <w:rsid w:val="009155D7"/>
    <w:rsid w:val="00915658"/>
    <w:rsid w:val="00916D63"/>
    <w:rsid w:val="00917324"/>
    <w:rsid w:val="009204B2"/>
    <w:rsid w:val="009212D7"/>
    <w:rsid w:val="009220A6"/>
    <w:rsid w:val="009241E3"/>
    <w:rsid w:val="00924AE1"/>
    <w:rsid w:val="00924EA8"/>
    <w:rsid w:val="00925894"/>
    <w:rsid w:val="009270D6"/>
    <w:rsid w:val="00927AC7"/>
    <w:rsid w:val="00927E65"/>
    <w:rsid w:val="00930E0A"/>
    <w:rsid w:val="0093113E"/>
    <w:rsid w:val="009330F6"/>
    <w:rsid w:val="00934857"/>
    <w:rsid w:val="00935656"/>
    <w:rsid w:val="00936ABD"/>
    <w:rsid w:val="009413B8"/>
    <w:rsid w:val="0094204D"/>
    <w:rsid w:val="00943270"/>
    <w:rsid w:val="00943930"/>
    <w:rsid w:val="00944E8B"/>
    <w:rsid w:val="00944EF6"/>
    <w:rsid w:val="009465C6"/>
    <w:rsid w:val="00946AAD"/>
    <w:rsid w:val="00947F3B"/>
    <w:rsid w:val="0095044D"/>
    <w:rsid w:val="009516C1"/>
    <w:rsid w:val="00952E20"/>
    <w:rsid w:val="00954D59"/>
    <w:rsid w:val="00955B51"/>
    <w:rsid w:val="009561F6"/>
    <w:rsid w:val="00956AB9"/>
    <w:rsid w:val="00956AF3"/>
    <w:rsid w:val="009610B1"/>
    <w:rsid w:val="0096383F"/>
    <w:rsid w:val="00963A62"/>
    <w:rsid w:val="00963D80"/>
    <w:rsid w:val="00964F55"/>
    <w:rsid w:val="00965826"/>
    <w:rsid w:val="009677D6"/>
    <w:rsid w:val="00971742"/>
    <w:rsid w:val="00972A15"/>
    <w:rsid w:val="00972B09"/>
    <w:rsid w:val="00973F07"/>
    <w:rsid w:val="00974FF0"/>
    <w:rsid w:val="009758BE"/>
    <w:rsid w:val="00980013"/>
    <w:rsid w:val="00982748"/>
    <w:rsid w:val="00984CDD"/>
    <w:rsid w:val="009857D6"/>
    <w:rsid w:val="00986A12"/>
    <w:rsid w:val="0099090D"/>
    <w:rsid w:val="00991B12"/>
    <w:rsid w:val="00993EAD"/>
    <w:rsid w:val="00995418"/>
    <w:rsid w:val="00995AF8"/>
    <w:rsid w:val="00996D60"/>
    <w:rsid w:val="009A075E"/>
    <w:rsid w:val="009A1369"/>
    <w:rsid w:val="009A1FA6"/>
    <w:rsid w:val="009A3D2E"/>
    <w:rsid w:val="009A47F7"/>
    <w:rsid w:val="009A70E3"/>
    <w:rsid w:val="009B0B4A"/>
    <w:rsid w:val="009B4C41"/>
    <w:rsid w:val="009B52E2"/>
    <w:rsid w:val="009B7CFD"/>
    <w:rsid w:val="009C1CE9"/>
    <w:rsid w:val="009C208A"/>
    <w:rsid w:val="009C471C"/>
    <w:rsid w:val="009C63CB"/>
    <w:rsid w:val="009C6DAD"/>
    <w:rsid w:val="009D09C6"/>
    <w:rsid w:val="009D1AAC"/>
    <w:rsid w:val="009D1AC3"/>
    <w:rsid w:val="009D1AD3"/>
    <w:rsid w:val="009D4419"/>
    <w:rsid w:val="009D64FA"/>
    <w:rsid w:val="009D71A7"/>
    <w:rsid w:val="009E05EE"/>
    <w:rsid w:val="009E0654"/>
    <w:rsid w:val="009E2761"/>
    <w:rsid w:val="009E287F"/>
    <w:rsid w:val="009E303F"/>
    <w:rsid w:val="009E4284"/>
    <w:rsid w:val="009E47DC"/>
    <w:rsid w:val="009E5BB8"/>
    <w:rsid w:val="009E6208"/>
    <w:rsid w:val="009E7E9A"/>
    <w:rsid w:val="009E7F90"/>
    <w:rsid w:val="009F06CC"/>
    <w:rsid w:val="009F0897"/>
    <w:rsid w:val="009F1C8B"/>
    <w:rsid w:val="009F2AEE"/>
    <w:rsid w:val="009F337F"/>
    <w:rsid w:val="009F54BD"/>
    <w:rsid w:val="009F72A0"/>
    <w:rsid w:val="00A00076"/>
    <w:rsid w:val="00A0290F"/>
    <w:rsid w:val="00A05178"/>
    <w:rsid w:val="00A058F4"/>
    <w:rsid w:val="00A06A06"/>
    <w:rsid w:val="00A06F2F"/>
    <w:rsid w:val="00A10F79"/>
    <w:rsid w:val="00A14D89"/>
    <w:rsid w:val="00A1514F"/>
    <w:rsid w:val="00A15FE6"/>
    <w:rsid w:val="00A223B9"/>
    <w:rsid w:val="00A2396E"/>
    <w:rsid w:val="00A23D70"/>
    <w:rsid w:val="00A26651"/>
    <w:rsid w:val="00A267ED"/>
    <w:rsid w:val="00A30B48"/>
    <w:rsid w:val="00A30F59"/>
    <w:rsid w:val="00A32B28"/>
    <w:rsid w:val="00A378C8"/>
    <w:rsid w:val="00A400E6"/>
    <w:rsid w:val="00A4039B"/>
    <w:rsid w:val="00A41B55"/>
    <w:rsid w:val="00A4239B"/>
    <w:rsid w:val="00A43B28"/>
    <w:rsid w:val="00A440DF"/>
    <w:rsid w:val="00A4426D"/>
    <w:rsid w:val="00A4535B"/>
    <w:rsid w:val="00A453B3"/>
    <w:rsid w:val="00A51C44"/>
    <w:rsid w:val="00A52639"/>
    <w:rsid w:val="00A53C6B"/>
    <w:rsid w:val="00A54B0A"/>
    <w:rsid w:val="00A55674"/>
    <w:rsid w:val="00A56A46"/>
    <w:rsid w:val="00A57641"/>
    <w:rsid w:val="00A61EE6"/>
    <w:rsid w:val="00A63C06"/>
    <w:rsid w:val="00A63CFD"/>
    <w:rsid w:val="00A644A7"/>
    <w:rsid w:val="00A65EEE"/>
    <w:rsid w:val="00A67BAE"/>
    <w:rsid w:val="00A67CD8"/>
    <w:rsid w:val="00A70385"/>
    <w:rsid w:val="00A74DA0"/>
    <w:rsid w:val="00A77FE2"/>
    <w:rsid w:val="00A80F3D"/>
    <w:rsid w:val="00A81B89"/>
    <w:rsid w:val="00A82AAC"/>
    <w:rsid w:val="00A83EEB"/>
    <w:rsid w:val="00A864E7"/>
    <w:rsid w:val="00A87A94"/>
    <w:rsid w:val="00A87DE6"/>
    <w:rsid w:val="00A900C2"/>
    <w:rsid w:val="00A90A6B"/>
    <w:rsid w:val="00A91588"/>
    <w:rsid w:val="00AA0F9A"/>
    <w:rsid w:val="00AA11B2"/>
    <w:rsid w:val="00AA14B5"/>
    <w:rsid w:val="00AA1CAC"/>
    <w:rsid w:val="00AA2098"/>
    <w:rsid w:val="00AA5197"/>
    <w:rsid w:val="00AA5D28"/>
    <w:rsid w:val="00AA6248"/>
    <w:rsid w:val="00AA6BA5"/>
    <w:rsid w:val="00AB03AA"/>
    <w:rsid w:val="00AB4836"/>
    <w:rsid w:val="00AB4BED"/>
    <w:rsid w:val="00AC08C2"/>
    <w:rsid w:val="00AC3EBF"/>
    <w:rsid w:val="00AC5EF4"/>
    <w:rsid w:val="00AC62F3"/>
    <w:rsid w:val="00AC685A"/>
    <w:rsid w:val="00AD0E1F"/>
    <w:rsid w:val="00AD2458"/>
    <w:rsid w:val="00AD26E4"/>
    <w:rsid w:val="00AD471A"/>
    <w:rsid w:val="00AD5A6F"/>
    <w:rsid w:val="00AD5C9A"/>
    <w:rsid w:val="00AD67E3"/>
    <w:rsid w:val="00AD6F43"/>
    <w:rsid w:val="00AE082C"/>
    <w:rsid w:val="00AE1EA0"/>
    <w:rsid w:val="00AE2395"/>
    <w:rsid w:val="00AE2852"/>
    <w:rsid w:val="00AE2A10"/>
    <w:rsid w:val="00AE5CF7"/>
    <w:rsid w:val="00AE7AFB"/>
    <w:rsid w:val="00AF0DA9"/>
    <w:rsid w:val="00AF5965"/>
    <w:rsid w:val="00AF6510"/>
    <w:rsid w:val="00AF6754"/>
    <w:rsid w:val="00B0130C"/>
    <w:rsid w:val="00B0233E"/>
    <w:rsid w:val="00B04817"/>
    <w:rsid w:val="00B06EB5"/>
    <w:rsid w:val="00B07924"/>
    <w:rsid w:val="00B102E1"/>
    <w:rsid w:val="00B106B2"/>
    <w:rsid w:val="00B12AD8"/>
    <w:rsid w:val="00B16482"/>
    <w:rsid w:val="00B169DE"/>
    <w:rsid w:val="00B202C4"/>
    <w:rsid w:val="00B205EF"/>
    <w:rsid w:val="00B22165"/>
    <w:rsid w:val="00B24CCE"/>
    <w:rsid w:val="00B265D5"/>
    <w:rsid w:val="00B26987"/>
    <w:rsid w:val="00B26EEA"/>
    <w:rsid w:val="00B317B2"/>
    <w:rsid w:val="00B3623F"/>
    <w:rsid w:val="00B37471"/>
    <w:rsid w:val="00B40101"/>
    <w:rsid w:val="00B402A4"/>
    <w:rsid w:val="00B40A8C"/>
    <w:rsid w:val="00B4111B"/>
    <w:rsid w:val="00B41B8A"/>
    <w:rsid w:val="00B41BE4"/>
    <w:rsid w:val="00B42170"/>
    <w:rsid w:val="00B4290A"/>
    <w:rsid w:val="00B44849"/>
    <w:rsid w:val="00B452C2"/>
    <w:rsid w:val="00B469FD"/>
    <w:rsid w:val="00B51269"/>
    <w:rsid w:val="00B52636"/>
    <w:rsid w:val="00B53954"/>
    <w:rsid w:val="00B548FF"/>
    <w:rsid w:val="00B56F9F"/>
    <w:rsid w:val="00B57E24"/>
    <w:rsid w:val="00B6250D"/>
    <w:rsid w:val="00B62654"/>
    <w:rsid w:val="00B63664"/>
    <w:rsid w:val="00B63C0F"/>
    <w:rsid w:val="00B64228"/>
    <w:rsid w:val="00B64846"/>
    <w:rsid w:val="00B64C46"/>
    <w:rsid w:val="00B6552B"/>
    <w:rsid w:val="00B6777D"/>
    <w:rsid w:val="00B700D4"/>
    <w:rsid w:val="00B70EDF"/>
    <w:rsid w:val="00B72D27"/>
    <w:rsid w:val="00B739B5"/>
    <w:rsid w:val="00B73D8E"/>
    <w:rsid w:val="00B7433B"/>
    <w:rsid w:val="00B763BE"/>
    <w:rsid w:val="00B76E65"/>
    <w:rsid w:val="00B7713E"/>
    <w:rsid w:val="00B818E5"/>
    <w:rsid w:val="00B83325"/>
    <w:rsid w:val="00B848A3"/>
    <w:rsid w:val="00B867DD"/>
    <w:rsid w:val="00B87307"/>
    <w:rsid w:val="00B91000"/>
    <w:rsid w:val="00B91F99"/>
    <w:rsid w:val="00B93419"/>
    <w:rsid w:val="00B96FD4"/>
    <w:rsid w:val="00BA12F5"/>
    <w:rsid w:val="00BA4F97"/>
    <w:rsid w:val="00BA5248"/>
    <w:rsid w:val="00BA58A2"/>
    <w:rsid w:val="00BA6ED2"/>
    <w:rsid w:val="00BA703D"/>
    <w:rsid w:val="00BA7752"/>
    <w:rsid w:val="00BA7BC6"/>
    <w:rsid w:val="00BB09ED"/>
    <w:rsid w:val="00BB169E"/>
    <w:rsid w:val="00BB2829"/>
    <w:rsid w:val="00BB30F7"/>
    <w:rsid w:val="00BB34D2"/>
    <w:rsid w:val="00BB3DEA"/>
    <w:rsid w:val="00BB53F7"/>
    <w:rsid w:val="00BB7060"/>
    <w:rsid w:val="00BC30FB"/>
    <w:rsid w:val="00BC3A45"/>
    <w:rsid w:val="00BC5730"/>
    <w:rsid w:val="00BC5A62"/>
    <w:rsid w:val="00BC7AB9"/>
    <w:rsid w:val="00BD2946"/>
    <w:rsid w:val="00BD39CB"/>
    <w:rsid w:val="00BD75C5"/>
    <w:rsid w:val="00BD7F3D"/>
    <w:rsid w:val="00BE2400"/>
    <w:rsid w:val="00BE3552"/>
    <w:rsid w:val="00BE4555"/>
    <w:rsid w:val="00BE5652"/>
    <w:rsid w:val="00BE7A81"/>
    <w:rsid w:val="00BE7BD2"/>
    <w:rsid w:val="00BF1489"/>
    <w:rsid w:val="00BF216A"/>
    <w:rsid w:val="00BF4AAB"/>
    <w:rsid w:val="00C0279E"/>
    <w:rsid w:val="00C02E6A"/>
    <w:rsid w:val="00C06D9B"/>
    <w:rsid w:val="00C072D7"/>
    <w:rsid w:val="00C10C5A"/>
    <w:rsid w:val="00C10EFE"/>
    <w:rsid w:val="00C1131C"/>
    <w:rsid w:val="00C11E07"/>
    <w:rsid w:val="00C15442"/>
    <w:rsid w:val="00C15A1C"/>
    <w:rsid w:val="00C15E81"/>
    <w:rsid w:val="00C179B6"/>
    <w:rsid w:val="00C21F8F"/>
    <w:rsid w:val="00C22852"/>
    <w:rsid w:val="00C2535E"/>
    <w:rsid w:val="00C265AB"/>
    <w:rsid w:val="00C30561"/>
    <w:rsid w:val="00C30B4E"/>
    <w:rsid w:val="00C3669A"/>
    <w:rsid w:val="00C369F6"/>
    <w:rsid w:val="00C42272"/>
    <w:rsid w:val="00C43ADC"/>
    <w:rsid w:val="00C47F2E"/>
    <w:rsid w:val="00C50734"/>
    <w:rsid w:val="00C53B26"/>
    <w:rsid w:val="00C5702A"/>
    <w:rsid w:val="00C5763A"/>
    <w:rsid w:val="00C60DE7"/>
    <w:rsid w:val="00C61ED0"/>
    <w:rsid w:val="00C628B5"/>
    <w:rsid w:val="00C67753"/>
    <w:rsid w:val="00C67E26"/>
    <w:rsid w:val="00C67F2C"/>
    <w:rsid w:val="00C700C4"/>
    <w:rsid w:val="00C70378"/>
    <w:rsid w:val="00C704A9"/>
    <w:rsid w:val="00C7051F"/>
    <w:rsid w:val="00C71A4B"/>
    <w:rsid w:val="00C71EDD"/>
    <w:rsid w:val="00C7236B"/>
    <w:rsid w:val="00C72688"/>
    <w:rsid w:val="00C733B3"/>
    <w:rsid w:val="00C7487C"/>
    <w:rsid w:val="00C75F40"/>
    <w:rsid w:val="00C7611A"/>
    <w:rsid w:val="00C77246"/>
    <w:rsid w:val="00C802C7"/>
    <w:rsid w:val="00C81DDC"/>
    <w:rsid w:val="00C83A5C"/>
    <w:rsid w:val="00C87D20"/>
    <w:rsid w:val="00C90B53"/>
    <w:rsid w:val="00C94877"/>
    <w:rsid w:val="00C94AAE"/>
    <w:rsid w:val="00C95D9C"/>
    <w:rsid w:val="00C97977"/>
    <w:rsid w:val="00CA0062"/>
    <w:rsid w:val="00CA2D91"/>
    <w:rsid w:val="00CA398F"/>
    <w:rsid w:val="00CA3D35"/>
    <w:rsid w:val="00CA4282"/>
    <w:rsid w:val="00CA6713"/>
    <w:rsid w:val="00CA691D"/>
    <w:rsid w:val="00CB0725"/>
    <w:rsid w:val="00CB1BE8"/>
    <w:rsid w:val="00CB3687"/>
    <w:rsid w:val="00CB3D96"/>
    <w:rsid w:val="00CB4594"/>
    <w:rsid w:val="00CB4B02"/>
    <w:rsid w:val="00CB531C"/>
    <w:rsid w:val="00CB6ED7"/>
    <w:rsid w:val="00CC0FC0"/>
    <w:rsid w:val="00CC1729"/>
    <w:rsid w:val="00CC4C64"/>
    <w:rsid w:val="00CC6D43"/>
    <w:rsid w:val="00CC70FF"/>
    <w:rsid w:val="00CD0C87"/>
    <w:rsid w:val="00CD558A"/>
    <w:rsid w:val="00CD5855"/>
    <w:rsid w:val="00CE355D"/>
    <w:rsid w:val="00CE44BB"/>
    <w:rsid w:val="00CF084A"/>
    <w:rsid w:val="00CF2683"/>
    <w:rsid w:val="00CF2DC7"/>
    <w:rsid w:val="00CF2F79"/>
    <w:rsid w:val="00CF6FFB"/>
    <w:rsid w:val="00CF7536"/>
    <w:rsid w:val="00CF7CBD"/>
    <w:rsid w:val="00D0097C"/>
    <w:rsid w:val="00D02DD2"/>
    <w:rsid w:val="00D03D36"/>
    <w:rsid w:val="00D04AB6"/>
    <w:rsid w:val="00D04F73"/>
    <w:rsid w:val="00D07629"/>
    <w:rsid w:val="00D10E8B"/>
    <w:rsid w:val="00D11ECD"/>
    <w:rsid w:val="00D125B1"/>
    <w:rsid w:val="00D1284F"/>
    <w:rsid w:val="00D12DD0"/>
    <w:rsid w:val="00D165DF"/>
    <w:rsid w:val="00D17739"/>
    <w:rsid w:val="00D17C51"/>
    <w:rsid w:val="00D20204"/>
    <w:rsid w:val="00D209F5"/>
    <w:rsid w:val="00D21008"/>
    <w:rsid w:val="00D23CB4"/>
    <w:rsid w:val="00D24618"/>
    <w:rsid w:val="00D33739"/>
    <w:rsid w:val="00D42290"/>
    <w:rsid w:val="00D43347"/>
    <w:rsid w:val="00D439F1"/>
    <w:rsid w:val="00D553F9"/>
    <w:rsid w:val="00D57816"/>
    <w:rsid w:val="00D61379"/>
    <w:rsid w:val="00D61D68"/>
    <w:rsid w:val="00D61F2D"/>
    <w:rsid w:val="00D621D6"/>
    <w:rsid w:val="00D63ED0"/>
    <w:rsid w:val="00D66A12"/>
    <w:rsid w:val="00D67EBB"/>
    <w:rsid w:val="00D730AF"/>
    <w:rsid w:val="00D7371E"/>
    <w:rsid w:val="00D73C70"/>
    <w:rsid w:val="00D74D87"/>
    <w:rsid w:val="00D75F8D"/>
    <w:rsid w:val="00D767C6"/>
    <w:rsid w:val="00D77126"/>
    <w:rsid w:val="00D8018B"/>
    <w:rsid w:val="00D816A5"/>
    <w:rsid w:val="00D82662"/>
    <w:rsid w:val="00D8428F"/>
    <w:rsid w:val="00D84A57"/>
    <w:rsid w:val="00D85079"/>
    <w:rsid w:val="00D854D2"/>
    <w:rsid w:val="00D874D0"/>
    <w:rsid w:val="00D90468"/>
    <w:rsid w:val="00D90B90"/>
    <w:rsid w:val="00D951F6"/>
    <w:rsid w:val="00D97DF0"/>
    <w:rsid w:val="00DA34AF"/>
    <w:rsid w:val="00DB02D9"/>
    <w:rsid w:val="00DB4FD2"/>
    <w:rsid w:val="00DC08C5"/>
    <w:rsid w:val="00DC0F08"/>
    <w:rsid w:val="00DC4C93"/>
    <w:rsid w:val="00DC5321"/>
    <w:rsid w:val="00DC53EE"/>
    <w:rsid w:val="00DC71E7"/>
    <w:rsid w:val="00DC7841"/>
    <w:rsid w:val="00DC7D16"/>
    <w:rsid w:val="00DD0E5C"/>
    <w:rsid w:val="00DD1467"/>
    <w:rsid w:val="00DD3507"/>
    <w:rsid w:val="00DD368E"/>
    <w:rsid w:val="00DD41FE"/>
    <w:rsid w:val="00DD6D28"/>
    <w:rsid w:val="00DE02F4"/>
    <w:rsid w:val="00DE0C05"/>
    <w:rsid w:val="00DE1FC9"/>
    <w:rsid w:val="00DE203A"/>
    <w:rsid w:val="00DE3277"/>
    <w:rsid w:val="00DE4B2A"/>
    <w:rsid w:val="00DE52E6"/>
    <w:rsid w:val="00DE6380"/>
    <w:rsid w:val="00DF0EB3"/>
    <w:rsid w:val="00DF1611"/>
    <w:rsid w:val="00DF3D21"/>
    <w:rsid w:val="00DF584A"/>
    <w:rsid w:val="00E01CE6"/>
    <w:rsid w:val="00E0238D"/>
    <w:rsid w:val="00E036EE"/>
    <w:rsid w:val="00E0454A"/>
    <w:rsid w:val="00E07129"/>
    <w:rsid w:val="00E134DE"/>
    <w:rsid w:val="00E17426"/>
    <w:rsid w:val="00E179CD"/>
    <w:rsid w:val="00E203F6"/>
    <w:rsid w:val="00E21F0A"/>
    <w:rsid w:val="00E23B28"/>
    <w:rsid w:val="00E23C41"/>
    <w:rsid w:val="00E250A5"/>
    <w:rsid w:val="00E26EFB"/>
    <w:rsid w:val="00E31231"/>
    <w:rsid w:val="00E31DD0"/>
    <w:rsid w:val="00E32856"/>
    <w:rsid w:val="00E336E0"/>
    <w:rsid w:val="00E34348"/>
    <w:rsid w:val="00E35AB7"/>
    <w:rsid w:val="00E4059F"/>
    <w:rsid w:val="00E44B32"/>
    <w:rsid w:val="00E4518B"/>
    <w:rsid w:val="00E458D7"/>
    <w:rsid w:val="00E47577"/>
    <w:rsid w:val="00E51B70"/>
    <w:rsid w:val="00E525BA"/>
    <w:rsid w:val="00E53724"/>
    <w:rsid w:val="00E53CE4"/>
    <w:rsid w:val="00E54200"/>
    <w:rsid w:val="00E572EB"/>
    <w:rsid w:val="00E63ACF"/>
    <w:rsid w:val="00E64A6F"/>
    <w:rsid w:val="00E65346"/>
    <w:rsid w:val="00E66184"/>
    <w:rsid w:val="00E702DE"/>
    <w:rsid w:val="00E703EB"/>
    <w:rsid w:val="00E70A8F"/>
    <w:rsid w:val="00E71731"/>
    <w:rsid w:val="00E73212"/>
    <w:rsid w:val="00E74D4E"/>
    <w:rsid w:val="00E7636A"/>
    <w:rsid w:val="00E76468"/>
    <w:rsid w:val="00E803C9"/>
    <w:rsid w:val="00E8158E"/>
    <w:rsid w:val="00E823D8"/>
    <w:rsid w:val="00E82DF6"/>
    <w:rsid w:val="00E83952"/>
    <w:rsid w:val="00E86F12"/>
    <w:rsid w:val="00E90F43"/>
    <w:rsid w:val="00E96E77"/>
    <w:rsid w:val="00EA0CFF"/>
    <w:rsid w:val="00EA6121"/>
    <w:rsid w:val="00EB3708"/>
    <w:rsid w:val="00EB63B6"/>
    <w:rsid w:val="00EB77BD"/>
    <w:rsid w:val="00EC0F60"/>
    <w:rsid w:val="00EC123B"/>
    <w:rsid w:val="00EC6CA9"/>
    <w:rsid w:val="00ED0309"/>
    <w:rsid w:val="00ED0C28"/>
    <w:rsid w:val="00ED1A1F"/>
    <w:rsid w:val="00ED412B"/>
    <w:rsid w:val="00ED5074"/>
    <w:rsid w:val="00ED57CF"/>
    <w:rsid w:val="00ED62D4"/>
    <w:rsid w:val="00ED6463"/>
    <w:rsid w:val="00ED7C9C"/>
    <w:rsid w:val="00ED7FB5"/>
    <w:rsid w:val="00EE0111"/>
    <w:rsid w:val="00EE209B"/>
    <w:rsid w:val="00EE2152"/>
    <w:rsid w:val="00EE5BBD"/>
    <w:rsid w:val="00EE6E96"/>
    <w:rsid w:val="00EE7C89"/>
    <w:rsid w:val="00EE7DA4"/>
    <w:rsid w:val="00EF0E4C"/>
    <w:rsid w:val="00EF2F6B"/>
    <w:rsid w:val="00EF3CC4"/>
    <w:rsid w:val="00EF4B3F"/>
    <w:rsid w:val="00EF7045"/>
    <w:rsid w:val="00EF7F97"/>
    <w:rsid w:val="00F00BE6"/>
    <w:rsid w:val="00F01602"/>
    <w:rsid w:val="00F01851"/>
    <w:rsid w:val="00F02114"/>
    <w:rsid w:val="00F033AE"/>
    <w:rsid w:val="00F042FE"/>
    <w:rsid w:val="00F062D9"/>
    <w:rsid w:val="00F065FE"/>
    <w:rsid w:val="00F105BC"/>
    <w:rsid w:val="00F12090"/>
    <w:rsid w:val="00F12B7C"/>
    <w:rsid w:val="00F13DA9"/>
    <w:rsid w:val="00F1636E"/>
    <w:rsid w:val="00F1757B"/>
    <w:rsid w:val="00F20763"/>
    <w:rsid w:val="00F22689"/>
    <w:rsid w:val="00F227C5"/>
    <w:rsid w:val="00F30670"/>
    <w:rsid w:val="00F31570"/>
    <w:rsid w:val="00F32DDF"/>
    <w:rsid w:val="00F35C9D"/>
    <w:rsid w:val="00F37164"/>
    <w:rsid w:val="00F40138"/>
    <w:rsid w:val="00F4572A"/>
    <w:rsid w:val="00F54DB2"/>
    <w:rsid w:val="00F576BD"/>
    <w:rsid w:val="00F61A9D"/>
    <w:rsid w:val="00F62476"/>
    <w:rsid w:val="00F64F74"/>
    <w:rsid w:val="00F67760"/>
    <w:rsid w:val="00F720D4"/>
    <w:rsid w:val="00F72273"/>
    <w:rsid w:val="00F757B8"/>
    <w:rsid w:val="00F75F6A"/>
    <w:rsid w:val="00F76BB7"/>
    <w:rsid w:val="00F77029"/>
    <w:rsid w:val="00F80528"/>
    <w:rsid w:val="00F83053"/>
    <w:rsid w:val="00F84CC5"/>
    <w:rsid w:val="00F85D39"/>
    <w:rsid w:val="00F93ABC"/>
    <w:rsid w:val="00F94A02"/>
    <w:rsid w:val="00F97B26"/>
    <w:rsid w:val="00FA2019"/>
    <w:rsid w:val="00FA54D1"/>
    <w:rsid w:val="00FA590E"/>
    <w:rsid w:val="00FB0C5A"/>
    <w:rsid w:val="00FB0D3A"/>
    <w:rsid w:val="00FB1B5A"/>
    <w:rsid w:val="00FB299D"/>
    <w:rsid w:val="00FB5333"/>
    <w:rsid w:val="00FB734A"/>
    <w:rsid w:val="00FB789C"/>
    <w:rsid w:val="00FC00CE"/>
    <w:rsid w:val="00FC2711"/>
    <w:rsid w:val="00FC2B70"/>
    <w:rsid w:val="00FC334D"/>
    <w:rsid w:val="00FC390E"/>
    <w:rsid w:val="00FC43F1"/>
    <w:rsid w:val="00FC5AF4"/>
    <w:rsid w:val="00FC5D78"/>
    <w:rsid w:val="00FC6479"/>
    <w:rsid w:val="00FC6BA9"/>
    <w:rsid w:val="00FC6D46"/>
    <w:rsid w:val="00FC70C2"/>
    <w:rsid w:val="00FD12CB"/>
    <w:rsid w:val="00FD5E91"/>
    <w:rsid w:val="00FD774F"/>
    <w:rsid w:val="00FE07F0"/>
    <w:rsid w:val="00FE0D3E"/>
    <w:rsid w:val="00FE1D93"/>
    <w:rsid w:val="00FE2FC8"/>
    <w:rsid w:val="00FE3134"/>
    <w:rsid w:val="00FE36BE"/>
    <w:rsid w:val="00FE4415"/>
    <w:rsid w:val="00FE7A76"/>
    <w:rsid w:val="00FF030C"/>
    <w:rsid w:val="00FF0B31"/>
    <w:rsid w:val="00FF3D45"/>
    <w:rsid w:val="00FF4D16"/>
    <w:rsid w:val="00FF6E2B"/>
    <w:rsid w:val="00FF78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A1667"/>
  <w15:docId w15:val="{962D87C8-FA09-4D79-AB21-BFFBDFEEF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A12"/>
    <w:pPr>
      <w:spacing w:after="0" w:line="240" w:lineRule="auto"/>
    </w:pPr>
    <w:rPr>
      <w:rFonts w:ascii="Calibri" w:hAnsi="Calibri" w:cs="Calibri"/>
      <w:lang w:eastAsia="fr-FR"/>
    </w:rPr>
  </w:style>
  <w:style w:type="paragraph" w:styleId="Titre1">
    <w:name w:val="heading 1"/>
    <w:basedOn w:val="Normal"/>
    <w:link w:val="Titre1Car"/>
    <w:uiPriority w:val="9"/>
    <w:qFormat/>
    <w:rsid w:val="00B2216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unhideWhenUsed/>
    <w:qFormat/>
    <w:rsid w:val="005A099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B6777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1">
    <w:name w:val="Table Grid1"/>
    <w:basedOn w:val="TableauNormal"/>
    <w:next w:val="Grilledutableau"/>
    <w:uiPriority w:val="59"/>
    <w:rsid w:val="00F97B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F97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439F1"/>
    <w:pPr>
      <w:tabs>
        <w:tab w:val="center" w:pos="4536"/>
        <w:tab w:val="right" w:pos="9072"/>
      </w:tabs>
    </w:pPr>
  </w:style>
  <w:style w:type="character" w:customStyle="1" w:styleId="En-tteCar">
    <w:name w:val="En-tête Car"/>
    <w:basedOn w:val="Policepardfaut"/>
    <w:link w:val="En-tte"/>
    <w:uiPriority w:val="99"/>
    <w:rsid w:val="00D439F1"/>
  </w:style>
  <w:style w:type="paragraph" w:styleId="Pieddepage">
    <w:name w:val="footer"/>
    <w:basedOn w:val="Normal"/>
    <w:link w:val="PieddepageCar"/>
    <w:uiPriority w:val="99"/>
    <w:unhideWhenUsed/>
    <w:rsid w:val="00D439F1"/>
    <w:pPr>
      <w:tabs>
        <w:tab w:val="center" w:pos="4536"/>
        <w:tab w:val="right" w:pos="9072"/>
      </w:tabs>
    </w:pPr>
  </w:style>
  <w:style w:type="character" w:customStyle="1" w:styleId="PieddepageCar">
    <w:name w:val="Pied de page Car"/>
    <w:basedOn w:val="Policepardfaut"/>
    <w:link w:val="Pieddepage"/>
    <w:uiPriority w:val="99"/>
    <w:qFormat/>
    <w:rsid w:val="00D439F1"/>
  </w:style>
  <w:style w:type="character" w:customStyle="1" w:styleId="Titre1Car">
    <w:name w:val="Titre 1 Car"/>
    <w:basedOn w:val="Policepardfaut"/>
    <w:link w:val="Titre1"/>
    <w:uiPriority w:val="9"/>
    <w:rsid w:val="00B22165"/>
    <w:rPr>
      <w:rFonts w:ascii="Times New Roman" w:eastAsia="Times New Roman" w:hAnsi="Times New Roman" w:cs="Times New Roman"/>
      <w:b/>
      <w:bCs/>
      <w:kern w:val="36"/>
      <w:sz w:val="48"/>
      <w:szCs w:val="48"/>
      <w:lang w:eastAsia="fr-FR"/>
    </w:rPr>
  </w:style>
  <w:style w:type="paragraph" w:styleId="Paragraphedeliste">
    <w:name w:val="List Paragraph"/>
    <w:basedOn w:val="Normal"/>
    <w:link w:val="ParagraphedelisteCar"/>
    <w:uiPriority w:val="34"/>
    <w:qFormat/>
    <w:rsid w:val="00930E0A"/>
    <w:pPr>
      <w:ind w:left="720"/>
      <w:contextualSpacing/>
    </w:pPr>
  </w:style>
  <w:style w:type="character" w:styleId="Appelnotedebasdep">
    <w:name w:val="footnote reference"/>
    <w:aliases w:val="ftref,16 Point,Superscript 6 Point,note bp,Car Car Char Car Char Car Car Char Car Char Char,Car Car Car Car Car Car Car Car Char Car Car Char Car Car Car Char Car Char Char Char,BVI fnr,Ref,de nota al pie,note de bas de page,fr"/>
    <w:link w:val="BVIfnrCharChar"/>
    <w:uiPriority w:val="99"/>
    <w:qFormat/>
    <w:rsid w:val="00D57816"/>
    <w:rPr>
      <w:vertAlign w:val="superscript"/>
    </w:rPr>
  </w:style>
  <w:style w:type="paragraph" w:customStyle="1" w:styleId="BVIfnrCharChar">
    <w:name w:val="BVI fnr Char Char"/>
    <w:aliases w:val="BVI fnr Car Car Char Char,BVI fnr Car Char Char,BVI fnr Car Car Car Car Char Char,BVI fnr Car Car Car Car Char Char Char1"/>
    <w:basedOn w:val="Normal"/>
    <w:link w:val="Appelnotedebasdep"/>
    <w:uiPriority w:val="99"/>
    <w:rsid w:val="00D57816"/>
    <w:pPr>
      <w:spacing w:after="120" w:line="240" w:lineRule="exact"/>
      <w:ind w:left="567" w:hanging="567"/>
      <w:jc w:val="both"/>
    </w:pPr>
    <w:rPr>
      <w:vertAlign w:val="superscript"/>
    </w:rPr>
  </w:style>
  <w:style w:type="character" w:styleId="Marquedecommentaire">
    <w:name w:val="annotation reference"/>
    <w:basedOn w:val="Policepardfaut"/>
    <w:uiPriority w:val="99"/>
    <w:semiHidden/>
    <w:unhideWhenUsed/>
    <w:rsid w:val="005C4BCA"/>
    <w:rPr>
      <w:sz w:val="16"/>
      <w:szCs w:val="16"/>
    </w:rPr>
  </w:style>
  <w:style w:type="paragraph" w:styleId="Commentaire">
    <w:name w:val="annotation text"/>
    <w:basedOn w:val="Normal"/>
    <w:link w:val="CommentaireCar"/>
    <w:uiPriority w:val="99"/>
    <w:unhideWhenUsed/>
    <w:rsid w:val="005C4BCA"/>
    <w:rPr>
      <w:sz w:val="20"/>
      <w:szCs w:val="20"/>
    </w:rPr>
  </w:style>
  <w:style w:type="character" w:customStyle="1" w:styleId="CommentaireCar">
    <w:name w:val="Commentaire Car"/>
    <w:basedOn w:val="Policepardfaut"/>
    <w:link w:val="Commentaire"/>
    <w:uiPriority w:val="99"/>
    <w:rsid w:val="005C4BCA"/>
    <w:rPr>
      <w:sz w:val="20"/>
      <w:szCs w:val="20"/>
    </w:rPr>
  </w:style>
  <w:style w:type="paragraph" w:styleId="Objetducommentaire">
    <w:name w:val="annotation subject"/>
    <w:basedOn w:val="Commentaire"/>
    <w:next w:val="Commentaire"/>
    <w:link w:val="ObjetducommentaireCar"/>
    <w:uiPriority w:val="99"/>
    <w:semiHidden/>
    <w:unhideWhenUsed/>
    <w:rsid w:val="005C4BCA"/>
    <w:rPr>
      <w:b/>
      <w:bCs/>
    </w:rPr>
  </w:style>
  <w:style w:type="character" w:customStyle="1" w:styleId="ObjetducommentaireCar">
    <w:name w:val="Objet du commentaire Car"/>
    <w:basedOn w:val="CommentaireCar"/>
    <w:link w:val="Objetducommentaire"/>
    <w:uiPriority w:val="99"/>
    <w:semiHidden/>
    <w:rsid w:val="005C4BCA"/>
    <w:rPr>
      <w:b/>
      <w:bCs/>
      <w:sz w:val="20"/>
      <w:szCs w:val="20"/>
    </w:rPr>
  </w:style>
  <w:style w:type="paragraph" w:styleId="Textedebulles">
    <w:name w:val="Balloon Text"/>
    <w:basedOn w:val="Normal"/>
    <w:link w:val="TextedebullesCar"/>
    <w:uiPriority w:val="99"/>
    <w:semiHidden/>
    <w:unhideWhenUsed/>
    <w:rsid w:val="005C4BCA"/>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4BCA"/>
    <w:rPr>
      <w:rFonts w:ascii="Segoe UI" w:hAnsi="Segoe UI" w:cs="Segoe UI"/>
      <w:sz w:val="18"/>
      <w:szCs w:val="18"/>
    </w:rPr>
  </w:style>
  <w:style w:type="character" w:styleId="Lienhypertexte">
    <w:name w:val="Hyperlink"/>
    <w:basedOn w:val="Policepardfaut"/>
    <w:uiPriority w:val="99"/>
    <w:unhideWhenUsed/>
    <w:rsid w:val="00F37164"/>
    <w:rPr>
      <w:color w:val="0000FF"/>
      <w:u w:val="single"/>
    </w:rPr>
  </w:style>
  <w:style w:type="character" w:styleId="Lienhypertextesuivivisit">
    <w:name w:val="FollowedHyperlink"/>
    <w:basedOn w:val="Policepardfaut"/>
    <w:uiPriority w:val="99"/>
    <w:semiHidden/>
    <w:unhideWhenUsed/>
    <w:rsid w:val="00F37164"/>
    <w:rPr>
      <w:color w:val="800080"/>
      <w:u w:val="single"/>
    </w:rPr>
  </w:style>
  <w:style w:type="paragraph" w:customStyle="1" w:styleId="msonormal0">
    <w:name w:val="msonormal"/>
    <w:basedOn w:val="Normal"/>
    <w:rsid w:val="00F37164"/>
    <w:pPr>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al"/>
    <w:rsid w:val="00F37164"/>
    <w:pPr>
      <w:spacing w:before="100" w:beforeAutospacing="1" w:after="100" w:afterAutospacing="1"/>
    </w:pPr>
    <w:rPr>
      <w:rFonts w:eastAsia="Times New Roman"/>
      <w:color w:val="000000"/>
      <w:sz w:val="40"/>
      <w:szCs w:val="40"/>
    </w:rPr>
  </w:style>
  <w:style w:type="paragraph" w:customStyle="1" w:styleId="font6">
    <w:name w:val="font6"/>
    <w:basedOn w:val="Normal"/>
    <w:rsid w:val="00F37164"/>
    <w:pPr>
      <w:spacing w:before="100" w:beforeAutospacing="1" w:after="100" w:afterAutospacing="1"/>
    </w:pPr>
    <w:rPr>
      <w:rFonts w:eastAsia="Times New Roman"/>
      <w:b/>
      <w:bCs/>
      <w:color w:val="000000"/>
      <w:sz w:val="40"/>
      <w:szCs w:val="40"/>
    </w:rPr>
  </w:style>
  <w:style w:type="paragraph" w:customStyle="1" w:styleId="xl67">
    <w:name w:val="xl67"/>
    <w:basedOn w:val="Normal"/>
    <w:rsid w:val="00F371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68">
    <w:name w:val="xl68"/>
    <w:basedOn w:val="Normal"/>
    <w:rsid w:val="00F37164"/>
    <w:pPr>
      <w:pBdr>
        <w:left w:val="single" w:sz="4" w:space="0" w:color="auto"/>
        <w:bottom w:val="single" w:sz="4" w:space="0" w:color="auto"/>
        <w:right w:val="single" w:sz="4" w:space="0" w:color="auto"/>
      </w:pBdr>
      <w:shd w:val="clear" w:color="000000" w:fill="F2F2F2"/>
      <w:spacing w:before="100" w:beforeAutospacing="1" w:after="100" w:afterAutospacing="1"/>
    </w:pPr>
    <w:rPr>
      <w:rFonts w:ascii="Times New Roman" w:eastAsia="Times New Roman" w:hAnsi="Times New Roman" w:cs="Times New Roman"/>
      <w:b/>
      <w:bCs/>
      <w:sz w:val="24"/>
      <w:szCs w:val="24"/>
    </w:rPr>
  </w:style>
  <w:style w:type="paragraph" w:customStyle="1" w:styleId="xl69">
    <w:name w:val="xl69"/>
    <w:basedOn w:val="Normal"/>
    <w:rsid w:val="00F3716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imes New Roman" w:eastAsia="Times New Roman" w:hAnsi="Times New Roman" w:cs="Times New Roman"/>
      <w:b/>
      <w:bCs/>
      <w:sz w:val="24"/>
      <w:szCs w:val="24"/>
    </w:rPr>
  </w:style>
  <w:style w:type="paragraph" w:customStyle="1" w:styleId="xl70">
    <w:name w:val="xl70"/>
    <w:basedOn w:val="Normal"/>
    <w:rsid w:val="00F37164"/>
    <w:pPr>
      <w:pBdr>
        <w:top w:val="single" w:sz="4" w:space="0" w:color="auto"/>
        <w:left w:val="single" w:sz="4" w:space="0" w:color="auto"/>
        <w:bottom w:val="single" w:sz="4" w:space="0" w:color="auto"/>
      </w:pBdr>
      <w:shd w:val="clear" w:color="000000" w:fill="F2F2F2"/>
      <w:spacing w:before="100" w:beforeAutospacing="1" w:after="100" w:afterAutospacing="1"/>
    </w:pPr>
    <w:rPr>
      <w:rFonts w:ascii="Times New Roman" w:eastAsia="Times New Roman" w:hAnsi="Times New Roman" w:cs="Times New Roman"/>
      <w:b/>
      <w:bCs/>
      <w:sz w:val="24"/>
      <w:szCs w:val="24"/>
    </w:rPr>
  </w:style>
  <w:style w:type="paragraph" w:customStyle="1" w:styleId="xl71">
    <w:name w:val="xl71"/>
    <w:basedOn w:val="Normal"/>
    <w:rsid w:val="00F371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F3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73">
    <w:name w:val="xl73"/>
    <w:basedOn w:val="Normal"/>
    <w:rsid w:val="00F37164"/>
    <w:pPr>
      <w:spacing w:before="100" w:beforeAutospacing="1" w:after="100" w:afterAutospacing="1"/>
    </w:pPr>
    <w:rPr>
      <w:rFonts w:ascii="Times New Roman" w:eastAsia="Times New Roman" w:hAnsi="Times New Roman" w:cs="Times New Roman"/>
      <w:b/>
      <w:bCs/>
      <w:sz w:val="36"/>
      <w:szCs w:val="36"/>
    </w:rPr>
  </w:style>
  <w:style w:type="paragraph" w:customStyle="1" w:styleId="xl74">
    <w:name w:val="xl74"/>
    <w:basedOn w:val="Normal"/>
    <w:rsid w:val="00F37164"/>
    <w:pPr>
      <w:spacing w:before="100" w:beforeAutospacing="1" w:after="100" w:afterAutospacing="1"/>
    </w:pPr>
    <w:rPr>
      <w:rFonts w:ascii="Times New Roman" w:eastAsia="Times New Roman" w:hAnsi="Times New Roman" w:cs="Times New Roman"/>
      <w:sz w:val="40"/>
      <w:szCs w:val="40"/>
    </w:rPr>
  </w:style>
  <w:style w:type="paragraph" w:customStyle="1" w:styleId="xl75">
    <w:name w:val="xl75"/>
    <w:basedOn w:val="Normal"/>
    <w:rsid w:val="00F37164"/>
    <w:pPr>
      <w:pBdr>
        <w:left w:val="single" w:sz="4" w:space="0" w:color="auto"/>
      </w:pBdr>
      <w:shd w:val="clear" w:color="000000" w:fill="F2F2F2"/>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76">
    <w:name w:val="xl76"/>
    <w:basedOn w:val="Normal"/>
    <w:rsid w:val="00F37164"/>
    <w:pPr>
      <w:shd w:val="clear" w:color="000000" w:fill="F2F2F2"/>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77">
    <w:name w:val="xl77"/>
    <w:basedOn w:val="Normal"/>
    <w:rsid w:val="00F37164"/>
    <w:pPr>
      <w:pBdr>
        <w:left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78">
    <w:name w:val="xl78"/>
    <w:basedOn w:val="Normal"/>
    <w:rsid w:val="00F37164"/>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79">
    <w:name w:val="xl79"/>
    <w:basedOn w:val="Normal"/>
    <w:rsid w:val="00F37164"/>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80">
    <w:name w:val="xl80"/>
    <w:basedOn w:val="Normal"/>
    <w:rsid w:val="00F37164"/>
    <w:pPr>
      <w:pBdr>
        <w:top w:val="single" w:sz="4" w:space="0" w:color="auto"/>
        <w:bottom w:val="single" w:sz="4" w:space="0" w:color="auto"/>
      </w:pBdr>
      <w:shd w:val="clear" w:color="000000" w:fill="F2F2F2"/>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81">
    <w:name w:val="xl81"/>
    <w:basedOn w:val="Normal"/>
    <w:rsid w:val="00F37164"/>
    <w:pPr>
      <w:pBdr>
        <w:top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82">
    <w:name w:val="xl82"/>
    <w:basedOn w:val="Normal"/>
    <w:rsid w:val="00F37164"/>
    <w:pPr>
      <w:pBdr>
        <w:top w:val="single" w:sz="4" w:space="0" w:color="auto"/>
        <w:right w:val="single" w:sz="4" w:space="0" w:color="auto"/>
      </w:pBdr>
      <w:shd w:val="clear" w:color="000000" w:fill="F2F2F2"/>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83">
    <w:name w:val="xl83"/>
    <w:basedOn w:val="Normal"/>
    <w:rsid w:val="00F3716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84">
    <w:name w:val="xl84"/>
    <w:basedOn w:val="Normal"/>
    <w:rsid w:val="00F371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85">
    <w:name w:val="xl85"/>
    <w:basedOn w:val="Normal"/>
    <w:rsid w:val="00F371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86">
    <w:name w:val="xl86"/>
    <w:basedOn w:val="Normal"/>
    <w:rsid w:val="00F371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87">
    <w:name w:val="xl87"/>
    <w:basedOn w:val="Normal"/>
    <w:rsid w:val="00F3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8">
    <w:name w:val="xl88"/>
    <w:basedOn w:val="Normal"/>
    <w:rsid w:val="00F3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xl89">
    <w:name w:val="xl89"/>
    <w:basedOn w:val="Normal"/>
    <w:rsid w:val="00F37164"/>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90">
    <w:name w:val="xl90"/>
    <w:basedOn w:val="Normal"/>
    <w:rsid w:val="00F371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91">
    <w:name w:val="xl91"/>
    <w:basedOn w:val="Normal"/>
    <w:rsid w:val="00F37164"/>
    <w:pPr>
      <w:pBdr>
        <w:top w:val="single" w:sz="4" w:space="0" w:color="auto"/>
        <w:left w:val="single" w:sz="4" w:space="0" w:color="auto"/>
        <w:bottom w:val="single" w:sz="4" w:space="0" w:color="auto"/>
      </w:pBdr>
      <w:shd w:val="clear" w:color="000000" w:fill="F2F2F2"/>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92">
    <w:name w:val="xl92"/>
    <w:basedOn w:val="Normal"/>
    <w:rsid w:val="00F37164"/>
    <w:pPr>
      <w:pBdr>
        <w:top w:val="single" w:sz="4" w:space="0" w:color="auto"/>
        <w:bottom w:val="single" w:sz="4" w:space="0" w:color="auto"/>
      </w:pBdr>
      <w:shd w:val="clear" w:color="000000" w:fill="F2F2F2"/>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93">
    <w:name w:val="xl93"/>
    <w:basedOn w:val="Normal"/>
    <w:rsid w:val="00F3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94">
    <w:name w:val="xl94"/>
    <w:basedOn w:val="Normal"/>
    <w:rsid w:val="00F3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xl95">
    <w:name w:val="xl95"/>
    <w:basedOn w:val="Normal"/>
    <w:rsid w:val="00F37164"/>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96">
    <w:name w:val="xl96"/>
    <w:basedOn w:val="Normal"/>
    <w:rsid w:val="00F371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xl97">
    <w:name w:val="xl97"/>
    <w:basedOn w:val="Normal"/>
    <w:rsid w:val="00F3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98">
    <w:name w:val="xl98"/>
    <w:basedOn w:val="Normal"/>
    <w:rsid w:val="00F37164"/>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99">
    <w:name w:val="xl99"/>
    <w:basedOn w:val="Normal"/>
    <w:rsid w:val="00F37164"/>
    <w:pPr>
      <w:pBdr>
        <w:top w:val="single" w:sz="4" w:space="0" w:color="auto"/>
        <w:bottom w:val="single" w:sz="4" w:space="0" w:color="auto"/>
      </w:pBdr>
      <w:shd w:val="clear" w:color="000000" w:fill="F2F2F2"/>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100">
    <w:name w:val="xl100"/>
    <w:basedOn w:val="Normal"/>
    <w:rsid w:val="00F37164"/>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101">
    <w:name w:val="xl101"/>
    <w:basedOn w:val="Normal"/>
    <w:rsid w:val="00F3716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102">
    <w:name w:val="xl102"/>
    <w:basedOn w:val="Normal"/>
    <w:rsid w:val="00F3716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103">
    <w:name w:val="xl103"/>
    <w:basedOn w:val="Normal"/>
    <w:rsid w:val="00F37164"/>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104">
    <w:name w:val="xl104"/>
    <w:basedOn w:val="Normal"/>
    <w:rsid w:val="00F37164"/>
    <w:pPr>
      <w:pBdr>
        <w:top w:val="single" w:sz="4" w:space="0" w:color="auto"/>
        <w:bottom w:val="single" w:sz="4" w:space="0" w:color="auto"/>
      </w:pBdr>
      <w:shd w:val="clear" w:color="000000" w:fill="FDE9D9"/>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105">
    <w:name w:val="xl105"/>
    <w:basedOn w:val="Normal"/>
    <w:rsid w:val="00F371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06">
    <w:name w:val="xl106"/>
    <w:basedOn w:val="Normal"/>
    <w:rsid w:val="00F37164"/>
    <w:pPr>
      <w:pBdr>
        <w:left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07">
    <w:name w:val="xl107"/>
    <w:basedOn w:val="Normal"/>
    <w:rsid w:val="00F37164"/>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08">
    <w:name w:val="xl108"/>
    <w:basedOn w:val="Normal"/>
    <w:rsid w:val="00F37164"/>
    <w:pPr>
      <w:shd w:val="clear" w:color="000000" w:fill="DAEEF3"/>
      <w:spacing w:before="100" w:beforeAutospacing="1" w:after="100" w:afterAutospacing="1"/>
    </w:pPr>
    <w:rPr>
      <w:rFonts w:ascii="Times New Roman" w:eastAsia="Times New Roman" w:hAnsi="Times New Roman" w:cs="Times New Roman"/>
      <w:b/>
      <w:bCs/>
      <w:sz w:val="40"/>
      <w:szCs w:val="40"/>
    </w:rPr>
  </w:style>
  <w:style w:type="paragraph" w:customStyle="1" w:styleId="xl109">
    <w:name w:val="xl109"/>
    <w:basedOn w:val="Normal"/>
    <w:rsid w:val="00F37164"/>
    <w:pPr>
      <w:pBdr>
        <w:left w:val="single" w:sz="4" w:space="0" w:color="auto"/>
        <w:bottom w:val="single" w:sz="4" w:space="0" w:color="auto"/>
      </w:pBdr>
      <w:shd w:val="clear" w:color="000000" w:fill="F2F2F2"/>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10">
    <w:name w:val="xl110"/>
    <w:basedOn w:val="Normal"/>
    <w:rsid w:val="00F37164"/>
    <w:pPr>
      <w:pBdr>
        <w:bottom w:val="single" w:sz="4" w:space="0" w:color="auto"/>
      </w:pBdr>
      <w:shd w:val="clear" w:color="000000" w:fill="F2F2F2"/>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11">
    <w:name w:val="xl111"/>
    <w:basedOn w:val="Normal"/>
    <w:rsid w:val="00F37164"/>
    <w:pPr>
      <w:pBdr>
        <w:bottom w:val="single" w:sz="4" w:space="0" w:color="auto"/>
        <w:right w:val="single" w:sz="4" w:space="0" w:color="auto"/>
      </w:pBdr>
      <w:shd w:val="clear" w:color="000000" w:fill="F2F2F2"/>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12">
    <w:name w:val="xl112"/>
    <w:basedOn w:val="Normal"/>
    <w:rsid w:val="00F37164"/>
    <w:pPr>
      <w:pBdr>
        <w:top w:val="single" w:sz="8" w:space="0" w:color="auto"/>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b/>
      <w:bCs/>
      <w:sz w:val="28"/>
      <w:szCs w:val="28"/>
    </w:rPr>
  </w:style>
  <w:style w:type="paragraph" w:customStyle="1" w:styleId="xl113">
    <w:name w:val="xl113"/>
    <w:basedOn w:val="Normal"/>
    <w:rsid w:val="00F37164"/>
    <w:pPr>
      <w:pBdr>
        <w:top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b/>
      <w:bCs/>
      <w:sz w:val="28"/>
      <w:szCs w:val="28"/>
    </w:rPr>
  </w:style>
  <w:style w:type="paragraph" w:customStyle="1" w:styleId="xl114">
    <w:name w:val="xl114"/>
    <w:basedOn w:val="Normal"/>
    <w:rsid w:val="00F37164"/>
    <w:pPr>
      <w:pBdr>
        <w:top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sz w:val="28"/>
      <w:szCs w:val="28"/>
    </w:rPr>
  </w:style>
  <w:style w:type="paragraph" w:customStyle="1" w:styleId="xl115">
    <w:name w:val="xl115"/>
    <w:basedOn w:val="Normal"/>
    <w:rsid w:val="00F37164"/>
    <w:pPr>
      <w:pBdr>
        <w:left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16">
    <w:name w:val="xl116"/>
    <w:basedOn w:val="Normal"/>
    <w:rsid w:val="00F37164"/>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17">
    <w:name w:val="xl117"/>
    <w:basedOn w:val="Normal"/>
    <w:rsid w:val="00F37164"/>
    <w:pPr>
      <w:pBdr>
        <w:top w:val="single" w:sz="12" w:space="0" w:color="auto"/>
        <w:left w:val="single" w:sz="12" w:space="0" w:color="auto"/>
      </w:pBdr>
      <w:shd w:val="clear" w:color="000000" w:fill="DAEEF3"/>
      <w:spacing w:before="100" w:beforeAutospacing="1" w:after="100" w:afterAutospacing="1"/>
      <w:textAlignment w:val="top"/>
    </w:pPr>
    <w:rPr>
      <w:rFonts w:ascii="Times New Roman" w:eastAsia="Times New Roman" w:hAnsi="Times New Roman" w:cs="Times New Roman"/>
      <w:b/>
      <w:bCs/>
      <w:sz w:val="36"/>
      <w:szCs w:val="36"/>
    </w:rPr>
  </w:style>
  <w:style w:type="paragraph" w:customStyle="1" w:styleId="xl118">
    <w:name w:val="xl118"/>
    <w:basedOn w:val="Normal"/>
    <w:rsid w:val="00F37164"/>
    <w:pPr>
      <w:pBdr>
        <w:top w:val="single" w:sz="12" w:space="0" w:color="auto"/>
      </w:pBdr>
      <w:shd w:val="clear" w:color="000000" w:fill="DAEEF3"/>
      <w:spacing w:before="100" w:beforeAutospacing="1" w:after="100" w:afterAutospacing="1"/>
      <w:textAlignment w:val="top"/>
    </w:pPr>
    <w:rPr>
      <w:rFonts w:ascii="Times New Roman" w:eastAsia="Times New Roman" w:hAnsi="Times New Roman" w:cs="Times New Roman"/>
      <w:b/>
      <w:bCs/>
      <w:sz w:val="36"/>
      <w:szCs w:val="36"/>
    </w:rPr>
  </w:style>
  <w:style w:type="paragraph" w:customStyle="1" w:styleId="xl119">
    <w:name w:val="xl119"/>
    <w:basedOn w:val="Normal"/>
    <w:rsid w:val="00F37164"/>
    <w:pPr>
      <w:pBdr>
        <w:top w:val="single" w:sz="12" w:space="0" w:color="auto"/>
        <w:right w:val="single" w:sz="12" w:space="0" w:color="auto"/>
      </w:pBdr>
      <w:shd w:val="clear" w:color="000000" w:fill="DAEEF3"/>
      <w:spacing w:before="100" w:beforeAutospacing="1" w:after="100" w:afterAutospacing="1"/>
      <w:textAlignment w:val="top"/>
    </w:pPr>
    <w:rPr>
      <w:rFonts w:ascii="Times New Roman" w:eastAsia="Times New Roman" w:hAnsi="Times New Roman" w:cs="Times New Roman"/>
      <w:b/>
      <w:bCs/>
      <w:sz w:val="36"/>
      <w:szCs w:val="36"/>
    </w:rPr>
  </w:style>
  <w:style w:type="paragraph" w:customStyle="1" w:styleId="xl120">
    <w:name w:val="xl120"/>
    <w:basedOn w:val="Normal"/>
    <w:rsid w:val="00F37164"/>
    <w:pPr>
      <w:pBdr>
        <w:left w:val="single" w:sz="4" w:space="0" w:color="auto"/>
        <w:bottom w:val="single" w:sz="4" w:space="0" w:color="auto"/>
      </w:pBdr>
      <w:shd w:val="clear" w:color="000000" w:fill="F2F2F2"/>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121">
    <w:name w:val="xl121"/>
    <w:basedOn w:val="Normal"/>
    <w:rsid w:val="00F37164"/>
    <w:pPr>
      <w:pBdr>
        <w:bottom w:val="single" w:sz="4" w:space="0" w:color="auto"/>
      </w:pBdr>
      <w:shd w:val="clear" w:color="000000" w:fill="F2F2F2"/>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122">
    <w:name w:val="xl122"/>
    <w:basedOn w:val="Normal"/>
    <w:rsid w:val="00F37164"/>
    <w:pPr>
      <w:pBdr>
        <w:bottom w:val="single" w:sz="4" w:space="0" w:color="auto"/>
        <w:right w:val="single" w:sz="4" w:space="0" w:color="auto"/>
      </w:pBdr>
      <w:shd w:val="clear" w:color="000000" w:fill="F2F2F2"/>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123">
    <w:name w:val="xl123"/>
    <w:basedOn w:val="Normal"/>
    <w:rsid w:val="00F37164"/>
    <w:pPr>
      <w:pBdr>
        <w:top w:val="single" w:sz="8" w:space="0" w:color="auto"/>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124">
    <w:name w:val="xl124"/>
    <w:basedOn w:val="Normal"/>
    <w:rsid w:val="00F37164"/>
    <w:pPr>
      <w:pBdr>
        <w:top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125">
    <w:name w:val="xl125"/>
    <w:basedOn w:val="Normal"/>
    <w:rsid w:val="00F37164"/>
    <w:pPr>
      <w:pBdr>
        <w:top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126">
    <w:name w:val="xl126"/>
    <w:basedOn w:val="Normal"/>
    <w:rsid w:val="00F37164"/>
    <w:pP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27">
    <w:name w:val="xl127"/>
    <w:basedOn w:val="Normal"/>
    <w:rsid w:val="00F37164"/>
    <w:pPr>
      <w:spacing w:before="100" w:beforeAutospacing="1" w:after="100" w:afterAutospacing="1"/>
      <w:textAlignment w:val="center"/>
    </w:pPr>
    <w:rPr>
      <w:rFonts w:ascii="Times New Roman" w:eastAsia="Times New Roman" w:hAnsi="Times New Roman" w:cs="Times New Roman"/>
      <w:sz w:val="40"/>
      <w:szCs w:val="40"/>
    </w:rPr>
  </w:style>
  <w:style w:type="paragraph" w:customStyle="1" w:styleId="xl128">
    <w:name w:val="xl128"/>
    <w:basedOn w:val="Normal"/>
    <w:rsid w:val="00F37164"/>
    <w:pPr>
      <w:spacing w:before="100" w:beforeAutospacing="1" w:after="100" w:afterAutospacing="1"/>
      <w:textAlignment w:val="center"/>
    </w:pPr>
    <w:rPr>
      <w:rFonts w:ascii="Times New Roman" w:eastAsia="Times New Roman" w:hAnsi="Times New Roman" w:cs="Times New Roman"/>
      <w:b/>
      <w:bCs/>
      <w:sz w:val="36"/>
      <w:szCs w:val="36"/>
    </w:rPr>
  </w:style>
  <w:style w:type="paragraph" w:customStyle="1" w:styleId="xl129">
    <w:name w:val="xl129"/>
    <w:basedOn w:val="Normal"/>
    <w:rsid w:val="00F37164"/>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40"/>
      <w:szCs w:val="40"/>
    </w:rPr>
  </w:style>
  <w:style w:type="paragraph" w:customStyle="1" w:styleId="xl130">
    <w:name w:val="xl130"/>
    <w:basedOn w:val="Normal"/>
    <w:rsid w:val="00F37164"/>
    <w:pPr>
      <w:pBdr>
        <w:top w:val="single" w:sz="8" w:space="0" w:color="auto"/>
        <w:bottom w:val="single" w:sz="8" w:space="0" w:color="auto"/>
      </w:pBdr>
      <w:spacing w:before="100" w:beforeAutospacing="1" w:after="100" w:afterAutospacing="1"/>
    </w:pPr>
    <w:rPr>
      <w:rFonts w:ascii="Times New Roman" w:eastAsia="Times New Roman" w:hAnsi="Times New Roman" w:cs="Times New Roman"/>
      <w:sz w:val="40"/>
      <w:szCs w:val="40"/>
    </w:rPr>
  </w:style>
  <w:style w:type="paragraph" w:customStyle="1" w:styleId="xl131">
    <w:name w:val="xl131"/>
    <w:basedOn w:val="Normal"/>
    <w:rsid w:val="00F37164"/>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40"/>
      <w:szCs w:val="40"/>
    </w:rPr>
  </w:style>
  <w:style w:type="character" w:customStyle="1" w:styleId="ParagraphedelisteCar">
    <w:name w:val="Paragraphe de liste Car"/>
    <w:link w:val="Paragraphedeliste"/>
    <w:uiPriority w:val="34"/>
    <w:locked/>
    <w:rsid w:val="008966EF"/>
  </w:style>
  <w:style w:type="paragraph" w:customStyle="1" w:styleId="Default">
    <w:name w:val="Default"/>
    <w:rsid w:val="008966EF"/>
    <w:pPr>
      <w:autoSpaceDE w:val="0"/>
      <w:autoSpaceDN w:val="0"/>
      <w:adjustRightInd w:val="0"/>
      <w:spacing w:after="0" w:line="240" w:lineRule="auto"/>
    </w:pPr>
    <w:rPr>
      <w:rFonts w:ascii="Calibri" w:eastAsiaTheme="minorEastAsia" w:hAnsi="Calibri" w:cs="Calibri"/>
      <w:color w:val="000000"/>
      <w:sz w:val="24"/>
      <w:szCs w:val="24"/>
    </w:rPr>
  </w:style>
  <w:style w:type="paragraph" w:styleId="Corpsdetexte">
    <w:name w:val="Body Text"/>
    <w:basedOn w:val="Normal"/>
    <w:link w:val="CorpsdetexteCar"/>
    <w:uiPriority w:val="1"/>
    <w:qFormat/>
    <w:rsid w:val="008966EF"/>
    <w:pPr>
      <w:widowControl w:val="0"/>
      <w:ind w:left="469"/>
    </w:pPr>
    <w:rPr>
      <w:rFonts w:ascii="Cambria" w:eastAsia="Cambria" w:hAnsi="Cambria" w:cs="Times New Roman"/>
      <w:sz w:val="24"/>
      <w:szCs w:val="24"/>
      <w:lang w:val="en-US"/>
    </w:rPr>
  </w:style>
  <w:style w:type="character" w:customStyle="1" w:styleId="CorpsdetexteCar">
    <w:name w:val="Corps de texte Car"/>
    <w:basedOn w:val="Policepardfaut"/>
    <w:link w:val="Corpsdetexte"/>
    <w:uiPriority w:val="1"/>
    <w:rsid w:val="008966EF"/>
    <w:rPr>
      <w:rFonts w:ascii="Cambria" w:eastAsia="Cambria" w:hAnsi="Cambria" w:cs="Times New Roman"/>
      <w:sz w:val="24"/>
      <w:szCs w:val="24"/>
      <w:lang w:val="en-US"/>
    </w:rPr>
  </w:style>
  <w:style w:type="table" w:customStyle="1" w:styleId="TableauGrille2-Accentuation11">
    <w:name w:val="Tableau Grille 2 - Accentuation 11"/>
    <w:basedOn w:val="TableauNormal"/>
    <w:uiPriority w:val="47"/>
    <w:rsid w:val="008966EF"/>
    <w:pPr>
      <w:spacing w:after="0" w:line="240" w:lineRule="auto"/>
    </w:pPr>
    <w:rPr>
      <w:rFonts w:eastAsiaTheme="minorEastAsia"/>
      <w:sz w:val="24"/>
      <w:szCs w:val="24"/>
      <w:lang w:val="en-US"/>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vision">
    <w:name w:val="Revision"/>
    <w:hidden/>
    <w:uiPriority w:val="99"/>
    <w:semiHidden/>
    <w:rsid w:val="008966EF"/>
    <w:pPr>
      <w:spacing w:after="0" w:line="240" w:lineRule="auto"/>
    </w:pPr>
    <w:rPr>
      <w:rFonts w:ascii="Times New Roman" w:eastAsia="Times New Roman" w:hAnsi="Times New Roman" w:cs="Times New Roman"/>
      <w:color w:val="000000"/>
      <w:sz w:val="24"/>
      <w:szCs w:val="24"/>
      <w:lang w:val="en-US"/>
    </w:rPr>
  </w:style>
  <w:style w:type="character" w:customStyle="1" w:styleId="Mentionnonrsolue1">
    <w:name w:val="Mention non résolue1"/>
    <w:basedOn w:val="Policepardfaut"/>
    <w:uiPriority w:val="99"/>
    <w:semiHidden/>
    <w:unhideWhenUsed/>
    <w:rsid w:val="008966EF"/>
    <w:rPr>
      <w:color w:val="605E5C"/>
      <w:shd w:val="clear" w:color="auto" w:fill="E1DFDD"/>
    </w:rPr>
  </w:style>
  <w:style w:type="paragraph" w:styleId="Lgende">
    <w:name w:val="caption"/>
    <w:basedOn w:val="Normal"/>
    <w:next w:val="Normal"/>
    <w:uiPriority w:val="35"/>
    <w:unhideWhenUsed/>
    <w:qFormat/>
    <w:rsid w:val="008966EF"/>
    <w:pPr>
      <w:widowControl w:val="0"/>
      <w:spacing w:after="200"/>
    </w:pPr>
    <w:rPr>
      <w:rFonts w:ascii="Times New Roman" w:eastAsia="Times New Roman" w:hAnsi="Times New Roman" w:cs="Times New Roman"/>
      <w:i/>
      <w:iCs/>
      <w:color w:val="44546A" w:themeColor="text2"/>
      <w:sz w:val="18"/>
      <w:szCs w:val="18"/>
      <w:lang w:val="en-US"/>
    </w:rPr>
  </w:style>
  <w:style w:type="paragraph" w:customStyle="1" w:styleId="BasicParagraph">
    <w:name w:val="[Basic Paragraph]"/>
    <w:basedOn w:val="Normal"/>
    <w:rsid w:val="008966EF"/>
    <w:pPr>
      <w:autoSpaceDE w:val="0"/>
      <w:autoSpaceDN w:val="0"/>
      <w:adjustRightInd w:val="0"/>
      <w:spacing w:line="288" w:lineRule="auto"/>
      <w:textAlignment w:val="center"/>
    </w:pPr>
    <w:rPr>
      <w:rFonts w:ascii="Times New Roman" w:eastAsia="Times New Roman" w:hAnsi="Times New Roman" w:cs="Times New Roman"/>
      <w:color w:val="000000"/>
      <w:sz w:val="24"/>
      <w:szCs w:val="24"/>
      <w:lang w:val="en-US"/>
    </w:rPr>
  </w:style>
  <w:style w:type="paragraph" w:customStyle="1" w:styleId="msolistparagraph0">
    <w:name w:val="msolistparagraph"/>
    <w:basedOn w:val="Normal"/>
    <w:rsid w:val="008966EF"/>
    <w:pPr>
      <w:ind w:left="720"/>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8966EF"/>
    <w:pPr>
      <w:spacing w:before="100" w:beforeAutospacing="1" w:after="100" w:afterAutospacing="1"/>
    </w:pPr>
    <w:rPr>
      <w:rFonts w:ascii="Times New Roman" w:eastAsia="Times New Roman" w:hAnsi="Times New Roman" w:cs="Times New Roman"/>
      <w:sz w:val="24"/>
      <w:szCs w:val="24"/>
    </w:rPr>
  </w:style>
  <w:style w:type="character" w:customStyle="1" w:styleId="fontstyle01">
    <w:name w:val="fontstyle01"/>
    <w:basedOn w:val="Policepardfaut"/>
    <w:rsid w:val="00783F09"/>
    <w:rPr>
      <w:rFonts w:ascii="Calibri" w:hAnsi="Calibri" w:cs="Calibri" w:hint="default"/>
      <w:b/>
      <w:bCs/>
      <w:i w:val="0"/>
      <w:iCs w:val="0"/>
      <w:color w:val="000000"/>
      <w:sz w:val="48"/>
      <w:szCs w:val="48"/>
    </w:rPr>
  </w:style>
  <w:style w:type="character" w:customStyle="1" w:styleId="fontstyle11">
    <w:name w:val="fontstyle11"/>
    <w:basedOn w:val="Policepardfaut"/>
    <w:rsid w:val="00783F09"/>
    <w:rPr>
      <w:rFonts w:ascii="Calibri" w:hAnsi="Calibri" w:cs="Calibri" w:hint="default"/>
      <w:b w:val="0"/>
      <w:bCs w:val="0"/>
      <w:i w:val="0"/>
      <w:iCs w:val="0"/>
      <w:color w:val="000000"/>
      <w:sz w:val="48"/>
      <w:szCs w:val="48"/>
    </w:rPr>
  </w:style>
  <w:style w:type="character" w:customStyle="1" w:styleId="fontstyle21">
    <w:name w:val="fontstyle21"/>
    <w:basedOn w:val="Policepardfaut"/>
    <w:rsid w:val="00E90F43"/>
    <w:rPr>
      <w:rFonts w:ascii="Calibri" w:hAnsi="Calibri" w:cs="Calibri" w:hint="default"/>
      <w:b w:val="0"/>
      <w:bCs w:val="0"/>
      <w:i w:val="0"/>
      <w:iCs w:val="0"/>
      <w:color w:val="000000"/>
      <w:sz w:val="24"/>
      <w:szCs w:val="24"/>
    </w:rPr>
  </w:style>
  <w:style w:type="paragraph" w:styleId="Notedefin">
    <w:name w:val="endnote text"/>
    <w:basedOn w:val="Normal"/>
    <w:link w:val="NotedefinCar"/>
    <w:uiPriority w:val="99"/>
    <w:semiHidden/>
    <w:unhideWhenUsed/>
    <w:rsid w:val="00E90F43"/>
    <w:rPr>
      <w:sz w:val="20"/>
      <w:szCs w:val="20"/>
    </w:rPr>
  </w:style>
  <w:style w:type="character" w:customStyle="1" w:styleId="NotedefinCar">
    <w:name w:val="Note de fin Car"/>
    <w:basedOn w:val="Policepardfaut"/>
    <w:link w:val="Notedefin"/>
    <w:uiPriority w:val="99"/>
    <w:semiHidden/>
    <w:rsid w:val="00E90F43"/>
    <w:rPr>
      <w:sz w:val="20"/>
      <w:szCs w:val="20"/>
    </w:rPr>
  </w:style>
  <w:style w:type="character" w:styleId="Appeldenotedefin">
    <w:name w:val="endnote reference"/>
    <w:basedOn w:val="Policepardfaut"/>
    <w:uiPriority w:val="99"/>
    <w:semiHidden/>
    <w:unhideWhenUsed/>
    <w:rsid w:val="00E90F43"/>
    <w:rPr>
      <w:vertAlign w:val="superscript"/>
    </w:rPr>
  </w:style>
  <w:style w:type="paragraph" w:styleId="Notedebasdepage">
    <w:name w:val="footnote text"/>
    <w:basedOn w:val="Normal"/>
    <w:link w:val="NotedebasdepageCar"/>
    <w:uiPriority w:val="99"/>
    <w:semiHidden/>
    <w:unhideWhenUsed/>
    <w:rsid w:val="00E90F43"/>
    <w:rPr>
      <w:sz w:val="20"/>
      <w:szCs w:val="20"/>
    </w:rPr>
  </w:style>
  <w:style w:type="character" w:customStyle="1" w:styleId="NotedebasdepageCar">
    <w:name w:val="Note de bas de page Car"/>
    <w:basedOn w:val="Policepardfaut"/>
    <w:link w:val="Notedebasdepage"/>
    <w:uiPriority w:val="99"/>
    <w:semiHidden/>
    <w:rsid w:val="00E90F43"/>
    <w:rPr>
      <w:sz w:val="20"/>
      <w:szCs w:val="20"/>
    </w:rPr>
  </w:style>
  <w:style w:type="character" w:customStyle="1" w:styleId="Titre3Car">
    <w:name w:val="Titre 3 Car"/>
    <w:basedOn w:val="Policepardfaut"/>
    <w:link w:val="Titre3"/>
    <w:uiPriority w:val="9"/>
    <w:semiHidden/>
    <w:rsid w:val="00B6777D"/>
    <w:rPr>
      <w:rFonts w:asciiTheme="majorHAnsi" w:eastAsiaTheme="majorEastAsia" w:hAnsiTheme="majorHAnsi" w:cstheme="majorBidi"/>
      <w:color w:val="1F3763" w:themeColor="accent1" w:themeShade="7F"/>
      <w:sz w:val="24"/>
      <w:szCs w:val="24"/>
    </w:rPr>
  </w:style>
  <w:style w:type="paragraph" w:customStyle="1" w:styleId="ydp3d40bdb2msonormal">
    <w:name w:val="ydp3d40bdb2msonormal"/>
    <w:basedOn w:val="Normal"/>
    <w:rsid w:val="00D553F9"/>
    <w:pPr>
      <w:spacing w:before="100" w:beforeAutospacing="1" w:after="100" w:afterAutospacing="1"/>
    </w:pPr>
  </w:style>
  <w:style w:type="paragraph" w:customStyle="1" w:styleId="ydp3d40bdb2msolistparagraph">
    <w:name w:val="ydp3d40bdb2msolistparagraph"/>
    <w:basedOn w:val="Normal"/>
    <w:rsid w:val="00D553F9"/>
    <w:pPr>
      <w:spacing w:before="100" w:beforeAutospacing="1" w:after="100" w:afterAutospacing="1"/>
    </w:pPr>
  </w:style>
  <w:style w:type="paragraph" w:customStyle="1" w:styleId="ydp3d40bdb2msofootnotetext">
    <w:name w:val="ydp3d40bdb2msofootnotetext"/>
    <w:basedOn w:val="Normal"/>
    <w:rsid w:val="00D553F9"/>
    <w:pPr>
      <w:spacing w:before="100" w:beforeAutospacing="1" w:after="100" w:afterAutospacing="1"/>
    </w:pPr>
  </w:style>
  <w:style w:type="paragraph" w:customStyle="1" w:styleId="ydp3d40bdb2msocommenttext">
    <w:name w:val="ydp3d40bdb2msocommenttext"/>
    <w:basedOn w:val="Normal"/>
    <w:rsid w:val="00D553F9"/>
    <w:pPr>
      <w:spacing w:before="100" w:beforeAutospacing="1" w:after="100" w:afterAutospacing="1"/>
    </w:pPr>
  </w:style>
  <w:style w:type="character" w:customStyle="1" w:styleId="ydp3d40bdb2msocommentreference">
    <w:name w:val="ydp3d40bdb2msocommentreference"/>
    <w:basedOn w:val="Policepardfaut"/>
    <w:rsid w:val="00D553F9"/>
  </w:style>
  <w:style w:type="character" w:customStyle="1" w:styleId="ydp3d40bdb2fontstyle11">
    <w:name w:val="ydp3d40bdb2fontstyle11"/>
    <w:basedOn w:val="Policepardfaut"/>
    <w:rsid w:val="00D553F9"/>
  </w:style>
  <w:style w:type="character" w:customStyle="1" w:styleId="ydp3d40bdb2fontstyle01">
    <w:name w:val="ydp3d40bdb2fontstyle01"/>
    <w:basedOn w:val="Policepardfaut"/>
    <w:rsid w:val="00D553F9"/>
  </w:style>
  <w:style w:type="character" w:customStyle="1" w:styleId="Titre2Car">
    <w:name w:val="Titre 2 Car"/>
    <w:basedOn w:val="Policepardfaut"/>
    <w:link w:val="Titre2"/>
    <w:uiPriority w:val="9"/>
    <w:rsid w:val="005A099B"/>
    <w:rPr>
      <w:rFonts w:asciiTheme="majorHAnsi" w:eastAsiaTheme="majorEastAsia" w:hAnsiTheme="majorHAnsi" w:cstheme="majorBidi"/>
      <w:color w:val="2F5496" w:themeColor="accent1" w:themeShade="BF"/>
      <w:sz w:val="26"/>
      <w:szCs w:val="26"/>
    </w:rPr>
  </w:style>
  <w:style w:type="paragraph" w:customStyle="1" w:styleId="ydp9ecd048cyiv1230078484ydp9e28313yiv6835302740ydp515cde07yiv7771352553msonormal">
    <w:name w:val="ydp9ecd048cyiv1230078484ydp9e28313yiv6835302740ydp515cde07yiv7771352553msonormal"/>
    <w:basedOn w:val="Normal"/>
    <w:rsid w:val="00BA5248"/>
    <w:pPr>
      <w:spacing w:before="100" w:beforeAutospacing="1" w:after="100" w:afterAutospacing="1"/>
    </w:pPr>
  </w:style>
  <w:style w:type="character" w:customStyle="1" w:styleId="ydp9ecd048cyiv1230078484ydp9e28313yiv6835302740ydp515cde07yiv7771352553apple-tab-span">
    <w:name w:val="ydp9ecd048cyiv1230078484ydp9e28313yiv6835302740ydp515cde07yiv7771352553apple-tab-span"/>
    <w:basedOn w:val="Policepardfaut"/>
    <w:rsid w:val="00BA5248"/>
  </w:style>
  <w:style w:type="character" w:styleId="Mentionnonrsolue">
    <w:name w:val="Unresolved Mention"/>
    <w:basedOn w:val="Policepardfaut"/>
    <w:uiPriority w:val="99"/>
    <w:semiHidden/>
    <w:unhideWhenUsed/>
    <w:rsid w:val="000D2B89"/>
    <w:rPr>
      <w:color w:val="605E5C"/>
      <w:shd w:val="clear" w:color="auto" w:fill="E1DFDD"/>
    </w:rPr>
  </w:style>
  <w:style w:type="paragraph" w:styleId="Textebrut">
    <w:name w:val="Plain Text"/>
    <w:basedOn w:val="Normal"/>
    <w:link w:val="TextebrutCar"/>
    <w:uiPriority w:val="99"/>
    <w:unhideWhenUsed/>
    <w:rsid w:val="00A00076"/>
    <w:rPr>
      <w:rFonts w:cs="Consolas"/>
      <w:szCs w:val="21"/>
      <w:lang w:eastAsia="en-US"/>
    </w:rPr>
  </w:style>
  <w:style w:type="character" w:customStyle="1" w:styleId="TextebrutCar">
    <w:name w:val="Texte brut Car"/>
    <w:basedOn w:val="Policepardfaut"/>
    <w:link w:val="Textebrut"/>
    <w:uiPriority w:val="99"/>
    <w:rsid w:val="00A00076"/>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4765">
      <w:bodyDiv w:val="1"/>
      <w:marLeft w:val="0"/>
      <w:marRight w:val="0"/>
      <w:marTop w:val="0"/>
      <w:marBottom w:val="0"/>
      <w:divBdr>
        <w:top w:val="none" w:sz="0" w:space="0" w:color="auto"/>
        <w:left w:val="none" w:sz="0" w:space="0" w:color="auto"/>
        <w:bottom w:val="none" w:sz="0" w:space="0" w:color="auto"/>
        <w:right w:val="none" w:sz="0" w:space="0" w:color="auto"/>
      </w:divBdr>
    </w:div>
    <w:div w:id="315112899">
      <w:bodyDiv w:val="1"/>
      <w:marLeft w:val="0"/>
      <w:marRight w:val="0"/>
      <w:marTop w:val="0"/>
      <w:marBottom w:val="0"/>
      <w:divBdr>
        <w:top w:val="none" w:sz="0" w:space="0" w:color="auto"/>
        <w:left w:val="none" w:sz="0" w:space="0" w:color="auto"/>
        <w:bottom w:val="none" w:sz="0" w:space="0" w:color="auto"/>
        <w:right w:val="none" w:sz="0" w:space="0" w:color="auto"/>
      </w:divBdr>
    </w:div>
    <w:div w:id="1218319051">
      <w:bodyDiv w:val="1"/>
      <w:marLeft w:val="0"/>
      <w:marRight w:val="0"/>
      <w:marTop w:val="0"/>
      <w:marBottom w:val="0"/>
      <w:divBdr>
        <w:top w:val="none" w:sz="0" w:space="0" w:color="auto"/>
        <w:left w:val="none" w:sz="0" w:space="0" w:color="auto"/>
        <w:bottom w:val="none" w:sz="0" w:space="0" w:color="auto"/>
        <w:right w:val="none" w:sz="0" w:space="0" w:color="auto"/>
      </w:divBdr>
    </w:div>
    <w:div w:id="1346128987">
      <w:bodyDiv w:val="1"/>
      <w:marLeft w:val="0"/>
      <w:marRight w:val="0"/>
      <w:marTop w:val="0"/>
      <w:marBottom w:val="0"/>
      <w:divBdr>
        <w:top w:val="none" w:sz="0" w:space="0" w:color="auto"/>
        <w:left w:val="none" w:sz="0" w:space="0" w:color="auto"/>
        <w:bottom w:val="none" w:sz="0" w:space="0" w:color="auto"/>
        <w:right w:val="none" w:sz="0" w:space="0" w:color="auto"/>
      </w:divBdr>
    </w:div>
    <w:div w:id="1715158842">
      <w:bodyDiv w:val="1"/>
      <w:marLeft w:val="0"/>
      <w:marRight w:val="0"/>
      <w:marTop w:val="0"/>
      <w:marBottom w:val="0"/>
      <w:divBdr>
        <w:top w:val="none" w:sz="0" w:space="0" w:color="auto"/>
        <w:left w:val="none" w:sz="0" w:space="0" w:color="auto"/>
        <w:bottom w:val="none" w:sz="0" w:space="0" w:color="auto"/>
        <w:right w:val="none" w:sz="0" w:space="0" w:color="auto"/>
      </w:divBdr>
    </w:div>
    <w:div w:id="2112964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isdb.org/" TargetMode="External"/><Relationship Id="rId3" Type="http://schemas.openxmlformats.org/officeDocument/2006/relationships/styles" Target="styles.xml"/><Relationship Id="rId21" Type="http://schemas.openxmlformats.org/officeDocument/2006/relationships/hyperlink" Target="http://www.youtube.com/watch?v=Gl5cisx26bY&amp;feature=youtu.be" TargetMode="External"/><Relationship Id="rId34" Type="http://schemas.openxmlformats.org/officeDocument/2006/relationships/hyperlink" Target="http://www.pledgeguarantee.org/"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3.xml"/><Relationship Id="rId25" Type="http://schemas.openxmlformats.org/officeDocument/2006/relationships/hyperlink" Target="https://www.adb.org/" TargetMode="External"/><Relationship Id="rId33" Type="http://schemas.openxmlformats.org/officeDocument/2006/relationships/hyperlink" Target="https://www.rotary.org/fr/our-causes/fighting-disease"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yperlink" Target="https://www.pmi.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www.afdb.org/en" TargetMode="External"/><Relationship Id="rId32" Type="http://schemas.openxmlformats.org/officeDocument/2006/relationships/hyperlink" Target="https://www.clintonfoundation.org/"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jpeg"/><Relationship Id="rId28" Type="http://schemas.openxmlformats.org/officeDocument/2006/relationships/hyperlink" Target="https://eur-lex.europa.eu/summary/chapter/1109.html" TargetMode="Externa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4.xml"/><Relationship Id="rId31" Type="http://schemas.openxmlformats.org/officeDocument/2006/relationships/hyperlink" Target="https://www.cdcfoundation.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image" Target="media/image4.jpeg"/><Relationship Id="rId27" Type="http://schemas.openxmlformats.org/officeDocument/2006/relationships/hyperlink" Target="http://ida.worldbank.org/" TargetMode="External"/><Relationship Id="rId30" Type="http://schemas.openxmlformats.org/officeDocument/2006/relationships/hyperlink" Target="https://www.gatesfoundation.org/" TargetMode="External"/><Relationship Id="rId35" Type="http://schemas.openxmlformats.org/officeDocument/2006/relationships/fontTable" Target="fontTable.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businessinfo.ci" TargetMode="External"/><Relationship Id="rId1" Type="http://schemas.openxmlformats.org/officeDocument/2006/relationships/hyperlink" Target="https://www.cairn.info/revue-d-economie-du-developpement-2009-1-page-145.h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GRAPH%20PSNPP.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GRAPH%20PSNPP.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cap="all" spc="0" baseline="0">
                <a:gradFill>
                  <a:gsLst>
                    <a:gs pos="0">
                      <a:schemeClr val="dk1">
                        <a:lumMod val="50000"/>
                        <a:lumOff val="50000"/>
                      </a:schemeClr>
                    </a:gs>
                    <a:gs pos="100000">
                      <a:schemeClr val="dk1">
                        <a:lumMod val="85000"/>
                        <a:lumOff val="15000"/>
                      </a:schemeClr>
                    </a:gs>
                  </a:gsLst>
                  <a:lin ang="5400000" scaled="0"/>
                </a:gradFill>
                <a:latin typeface="+mn-lt"/>
                <a:ea typeface="+mn-ea"/>
                <a:cs typeface="+mn-cs"/>
              </a:defRPr>
            </a:pPr>
            <a:r>
              <a:rPr lang="fr-CI"/>
              <a:t>EVOLUTION DE L'INCIDENCE DU PALUDISME </a:t>
            </a:r>
          </a:p>
        </c:rich>
      </c:tx>
      <c:overlay val="0"/>
      <c:spPr>
        <a:noFill/>
        <a:ln>
          <a:noFill/>
        </a:ln>
        <a:effectLst/>
      </c:spPr>
      <c:txPr>
        <a:bodyPr rot="0" spcFirstLastPara="1" vertOverflow="ellipsis" vert="horz" wrap="square" anchor="ctr" anchorCtr="1"/>
        <a:lstStyle/>
        <a:p>
          <a:pPr>
            <a:defRPr sz="1440" b="0" i="0" u="none" strike="noStrike" kern="1200" cap="all" spc="0" baseline="0">
              <a:gradFill>
                <a:gsLst>
                  <a:gs pos="0">
                    <a:schemeClr val="dk1">
                      <a:lumMod val="50000"/>
                      <a:lumOff val="50000"/>
                    </a:schemeClr>
                  </a:gs>
                  <a:gs pos="100000">
                    <a:schemeClr val="dk1">
                      <a:lumMod val="85000"/>
                      <a:lumOff val="15000"/>
                    </a:schemeClr>
                  </a:gs>
                </a:gsLst>
                <a:lin ang="5400000" scaled="0"/>
              </a:gradFill>
              <a:latin typeface="+mn-lt"/>
              <a:ea typeface="+mn-ea"/>
              <a:cs typeface="+mn-cs"/>
            </a:defRPr>
          </a:pPr>
          <a:endParaRPr lang="fr-FR"/>
        </a:p>
      </c:txPr>
    </c:title>
    <c:autoTitleDeleted val="0"/>
    <c:plotArea>
      <c:layout/>
      <c:lineChart>
        <c:grouping val="standard"/>
        <c:varyColors val="0"/>
        <c:ser>
          <c:idx val="0"/>
          <c:order val="0"/>
          <c:tx>
            <c:strRef>
              <c:f>Feuil1!$H$8</c:f>
              <c:strCache>
                <c:ptCount val="1"/>
                <c:pt idx="0">
                  <c:v>INCIDENCE ENFANTS DE MOINS DE 5 ANS</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Feuil1!$I$6:$M$7</c:f>
              <c:strCache>
                <c:ptCount val="5"/>
                <c:pt idx="0">
                  <c:v>2016</c:v>
                </c:pt>
                <c:pt idx="1">
                  <c:v>2017</c:v>
                </c:pt>
                <c:pt idx="2">
                  <c:v>2018</c:v>
                </c:pt>
                <c:pt idx="3">
                  <c:v>2019</c:v>
                </c:pt>
                <c:pt idx="4">
                  <c:v>2020</c:v>
                </c:pt>
              </c:strCache>
            </c:strRef>
          </c:cat>
          <c:val>
            <c:numRef>
              <c:f>Feuil1!$I$8:$M$8</c:f>
              <c:numCache>
                <c:formatCode>General</c:formatCode>
                <c:ptCount val="5"/>
                <c:pt idx="0">
                  <c:v>207</c:v>
                </c:pt>
                <c:pt idx="1">
                  <c:v>282</c:v>
                </c:pt>
                <c:pt idx="2">
                  <c:v>492</c:v>
                </c:pt>
                <c:pt idx="3">
                  <c:v>597</c:v>
                </c:pt>
                <c:pt idx="4">
                  <c:v>440.97</c:v>
                </c:pt>
              </c:numCache>
            </c:numRef>
          </c:val>
          <c:smooth val="0"/>
          <c:extLst>
            <c:ext xmlns:c16="http://schemas.microsoft.com/office/drawing/2014/chart" uri="{C3380CC4-5D6E-409C-BE32-E72D297353CC}">
              <c16:uniqueId val="{00000000-7BC9-4A34-9F0D-4C0037C5A5AA}"/>
            </c:ext>
          </c:extLst>
        </c:ser>
        <c:ser>
          <c:idx val="1"/>
          <c:order val="1"/>
          <c:tx>
            <c:strRef>
              <c:f>Feuil1!$H$9</c:f>
              <c:strCache>
                <c:ptCount val="1"/>
                <c:pt idx="0">
                  <c:v>INCIDENCE POP GENERALE</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Feuil1!$I$6:$M$7</c:f>
              <c:strCache>
                <c:ptCount val="5"/>
                <c:pt idx="0">
                  <c:v>2016</c:v>
                </c:pt>
                <c:pt idx="1">
                  <c:v>2017</c:v>
                </c:pt>
                <c:pt idx="2">
                  <c:v>2018</c:v>
                </c:pt>
                <c:pt idx="3">
                  <c:v>2019</c:v>
                </c:pt>
                <c:pt idx="4">
                  <c:v>2020</c:v>
                </c:pt>
              </c:strCache>
            </c:strRef>
          </c:cat>
          <c:val>
            <c:numRef>
              <c:f>Feuil1!$I$9:$M$9</c:f>
              <c:numCache>
                <c:formatCode>General</c:formatCode>
                <c:ptCount val="5"/>
                <c:pt idx="0">
                  <c:v>155</c:v>
                </c:pt>
                <c:pt idx="1">
                  <c:v>164</c:v>
                </c:pt>
                <c:pt idx="2">
                  <c:v>189</c:v>
                </c:pt>
                <c:pt idx="3">
                  <c:v>191</c:v>
                </c:pt>
                <c:pt idx="4">
                  <c:v>173.43</c:v>
                </c:pt>
              </c:numCache>
            </c:numRef>
          </c:val>
          <c:smooth val="0"/>
          <c:extLst>
            <c:ext xmlns:c16="http://schemas.microsoft.com/office/drawing/2014/chart" uri="{C3380CC4-5D6E-409C-BE32-E72D297353CC}">
              <c16:uniqueId val="{00000001-7BC9-4A34-9F0D-4C0037C5A5AA}"/>
            </c:ext>
          </c:extLst>
        </c:ser>
        <c:dLbls>
          <c:dLblPos val="ctr"/>
          <c:showLegendKey val="0"/>
          <c:showVal val="1"/>
          <c:showCatName val="0"/>
          <c:showSerName val="0"/>
          <c:showPercent val="0"/>
          <c:showBubbleSize val="0"/>
        </c:dLbls>
        <c:marker val="1"/>
        <c:smooth val="0"/>
        <c:axId val="774231904"/>
        <c:axId val="774232560"/>
      </c:lineChart>
      <c:catAx>
        <c:axId val="774231904"/>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fr-FR"/>
          </a:p>
        </c:txPr>
        <c:crossAx val="774232560"/>
        <c:crosses val="autoZero"/>
        <c:auto val="1"/>
        <c:lblAlgn val="ctr"/>
        <c:lblOffset val="100"/>
        <c:noMultiLvlLbl val="0"/>
      </c:catAx>
      <c:valAx>
        <c:axId val="774232560"/>
        <c:scaling>
          <c:orientation val="minMax"/>
        </c:scaling>
        <c:delete val="1"/>
        <c:axPos val="l"/>
        <c:numFmt formatCode="General" sourceLinked="1"/>
        <c:majorTickMark val="none"/>
        <c:minorTickMark val="none"/>
        <c:tickLblPos val="nextTo"/>
        <c:crossAx val="774231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fr-CI"/>
              <a:t>Nombre de décès LIE AU PALUDISME PAR AN</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1"/>
          <c:order val="1"/>
          <c:tx>
            <c:strRef>
              <c:f>Feuil1!$A$8</c:f>
              <c:strCache>
                <c:ptCount val="1"/>
                <c:pt idx="0">
                  <c:v>Nombre de décès</c:v>
                </c:pt>
              </c:strCache>
            </c:strRef>
          </c:tx>
          <c:spPr>
            <a:solidFill>
              <a:schemeClr val="accent2"/>
            </a:solidFill>
            <a:ln>
              <a:noFill/>
            </a:ln>
            <a:effectLst/>
          </c:spPr>
          <c:invertIfNegative val="0"/>
          <c:dPt>
            <c:idx val="0"/>
            <c:invertIfNegative val="0"/>
            <c:bubble3D val="0"/>
            <c:spPr>
              <a:solidFill>
                <a:schemeClr val="accent5"/>
              </a:solidFill>
              <a:ln>
                <a:noFill/>
              </a:ln>
              <a:effectLst/>
            </c:spPr>
            <c:extLst>
              <c:ext xmlns:c16="http://schemas.microsoft.com/office/drawing/2014/chart" uri="{C3380CC4-5D6E-409C-BE32-E72D297353CC}">
                <c16:uniqueId val="{00000001-F975-4B12-AF4E-114E1DF86E0D}"/>
              </c:ext>
            </c:extLst>
          </c:dPt>
          <c:dPt>
            <c:idx val="1"/>
            <c:invertIfNegative val="0"/>
            <c:bubble3D val="0"/>
            <c:spPr>
              <a:solidFill>
                <a:srgbClr val="FFC000"/>
              </a:solidFill>
              <a:ln>
                <a:noFill/>
              </a:ln>
              <a:effectLst/>
            </c:spPr>
            <c:extLst>
              <c:ext xmlns:c16="http://schemas.microsoft.com/office/drawing/2014/chart" uri="{C3380CC4-5D6E-409C-BE32-E72D297353CC}">
                <c16:uniqueId val="{00000003-F975-4B12-AF4E-114E1DF86E0D}"/>
              </c:ext>
            </c:extLst>
          </c:dPt>
          <c:dPt>
            <c:idx val="2"/>
            <c:invertIfNegative val="0"/>
            <c:bubble3D val="0"/>
            <c:spPr>
              <a:solidFill>
                <a:srgbClr val="FFFF00"/>
              </a:solidFill>
              <a:ln>
                <a:noFill/>
              </a:ln>
              <a:effectLst/>
            </c:spPr>
            <c:extLst>
              <c:ext xmlns:c16="http://schemas.microsoft.com/office/drawing/2014/chart" uri="{C3380CC4-5D6E-409C-BE32-E72D297353CC}">
                <c16:uniqueId val="{00000005-F975-4B12-AF4E-114E1DF86E0D}"/>
              </c:ext>
            </c:extLst>
          </c:dPt>
          <c:dPt>
            <c:idx val="3"/>
            <c:invertIfNegative val="0"/>
            <c:bubble3D val="0"/>
            <c:spPr>
              <a:solidFill>
                <a:srgbClr val="92D050"/>
              </a:solidFill>
              <a:ln>
                <a:noFill/>
              </a:ln>
              <a:effectLst/>
            </c:spPr>
            <c:extLst>
              <c:ext xmlns:c16="http://schemas.microsoft.com/office/drawing/2014/chart" uri="{C3380CC4-5D6E-409C-BE32-E72D297353CC}">
                <c16:uniqueId val="{00000007-F975-4B12-AF4E-114E1DF86E0D}"/>
              </c:ext>
            </c:extLst>
          </c:dPt>
          <c:dPt>
            <c:idx val="4"/>
            <c:invertIfNegative val="0"/>
            <c:bubble3D val="0"/>
            <c:spPr>
              <a:solidFill>
                <a:schemeClr val="accent4">
                  <a:lumMod val="50000"/>
                </a:schemeClr>
              </a:solidFill>
              <a:ln>
                <a:noFill/>
              </a:ln>
              <a:effectLst/>
            </c:spPr>
            <c:extLst>
              <c:ext xmlns:c16="http://schemas.microsoft.com/office/drawing/2014/chart" uri="{C3380CC4-5D6E-409C-BE32-E72D297353CC}">
                <c16:uniqueId val="{00000009-F975-4B12-AF4E-114E1DF86E0D}"/>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Feuil1!$B$6:$F$6</c:f>
              <c:numCache>
                <c:formatCode>General</c:formatCode>
                <c:ptCount val="5"/>
                <c:pt idx="0">
                  <c:v>2016</c:v>
                </c:pt>
                <c:pt idx="1">
                  <c:v>2017</c:v>
                </c:pt>
                <c:pt idx="2">
                  <c:v>2018</c:v>
                </c:pt>
                <c:pt idx="3">
                  <c:v>2019</c:v>
                </c:pt>
                <c:pt idx="4">
                  <c:v>2020</c:v>
                </c:pt>
              </c:numCache>
            </c:numRef>
          </c:cat>
          <c:val>
            <c:numRef>
              <c:f>Feuil1!$B$8:$F$8</c:f>
              <c:numCache>
                <c:formatCode>General</c:formatCode>
                <c:ptCount val="5"/>
                <c:pt idx="0">
                  <c:v>3340</c:v>
                </c:pt>
                <c:pt idx="1">
                  <c:v>3931</c:v>
                </c:pt>
                <c:pt idx="2">
                  <c:v>3013</c:v>
                </c:pt>
                <c:pt idx="3">
                  <c:v>1641</c:v>
                </c:pt>
                <c:pt idx="4">
                  <c:v>1319</c:v>
                </c:pt>
              </c:numCache>
            </c:numRef>
          </c:val>
          <c:extLst>
            <c:ext xmlns:c16="http://schemas.microsoft.com/office/drawing/2014/chart" uri="{C3380CC4-5D6E-409C-BE32-E72D297353CC}">
              <c16:uniqueId val="{0000000A-F975-4B12-AF4E-114E1DF86E0D}"/>
            </c:ext>
          </c:extLst>
        </c:ser>
        <c:dLbls>
          <c:dLblPos val="outEnd"/>
          <c:showLegendKey val="0"/>
          <c:showVal val="1"/>
          <c:showCatName val="0"/>
          <c:showSerName val="0"/>
          <c:showPercent val="0"/>
          <c:showBubbleSize val="0"/>
        </c:dLbls>
        <c:gapWidth val="444"/>
        <c:overlap val="-90"/>
        <c:axId val="191956128"/>
        <c:axId val="191956456"/>
        <c:extLst>
          <c:ext xmlns:c15="http://schemas.microsoft.com/office/drawing/2012/chart" uri="{02D57815-91ED-43cb-92C2-25804820EDAC}">
            <c15:filteredBarSeries>
              <c15:ser>
                <c:idx val="0"/>
                <c:order val="0"/>
                <c:tx>
                  <c:strRef>
                    <c:extLst>
                      <c:ext uri="{02D57815-91ED-43cb-92C2-25804820EDAC}">
                        <c15:formulaRef>
                          <c15:sqref>Feuil1!$A$7</c15:sqref>
                        </c15:formulaRef>
                      </c:ext>
                    </c:extLst>
                    <c:strCache>
                      <c:ptCount val="1"/>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numRef>
                    <c:extLst>
                      <c:ext uri="{02D57815-91ED-43cb-92C2-25804820EDAC}">
                        <c15:formulaRef>
                          <c15:sqref>Feuil1!$B$6:$F$6</c15:sqref>
                        </c15:formulaRef>
                      </c:ext>
                    </c:extLst>
                    <c:numCache>
                      <c:formatCode>General</c:formatCode>
                      <c:ptCount val="5"/>
                      <c:pt idx="0">
                        <c:v>2016</c:v>
                      </c:pt>
                      <c:pt idx="1">
                        <c:v>2017</c:v>
                      </c:pt>
                      <c:pt idx="2">
                        <c:v>2018</c:v>
                      </c:pt>
                      <c:pt idx="3">
                        <c:v>2019</c:v>
                      </c:pt>
                      <c:pt idx="4">
                        <c:v>2020</c:v>
                      </c:pt>
                    </c:numCache>
                  </c:numRef>
                </c:cat>
                <c:val>
                  <c:numRef>
                    <c:extLst>
                      <c:ext uri="{02D57815-91ED-43cb-92C2-25804820EDAC}">
                        <c15:formulaRef>
                          <c15:sqref>Feuil1!$B$7:$F$7</c15:sqref>
                        </c15:formulaRef>
                      </c:ext>
                    </c:extLst>
                    <c:numCache>
                      <c:formatCode>General</c:formatCode>
                      <c:ptCount val="5"/>
                    </c:numCache>
                  </c:numRef>
                </c:val>
                <c:extLst>
                  <c:ext xmlns:c16="http://schemas.microsoft.com/office/drawing/2014/chart" uri="{C3380CC4-5D6E-409C-BE32-E72D297353CC}">
                    <c16:uniqueId val="{0000000B-F975-4B12-AF4E-114E1DF86E0D}"/>
                  </c:ext>
                </c:extLst>
              </c15:ser>
            </c15:filteredBarSeries>
          </c:ext>
        </c:extLst>
      </c:barChart>
      <c:catAx>
        <c:axId val="1919561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fr-FR"/>
          </a:p>
        </c:txPr>
        <c:crossAx val="191956456"/>
        <c:crosses val="autoZero"/>
        <c:auto val="1"/>
        <c:lblAlgn val="ctr"/>
        <c:lblOffset val="100"/>
        <c:noMultiLvlLbl val="0"/>
      </c:catAx>
      <c:valAx>
        <c:axId val="191956456"/>
        <c:scaling>
          <c:orientation val="minMax"/>
        </c:scaling>
        <c:delete val="1"/>
        <c:axPos val="l"/>
        <c:numFmt formatCode="General" sourceLinked="1"/>
        <c:majorTickMark val="none"/>
        <c:minorTickMark val="none"/>
        <c:tickLblPos val="nextTo"/>
        <c:crossAx val="19195612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A8C88A-D113-42A3-83F0-C3B12A64F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12516</Words>
  <Characters>68839</Characters>
  <Application>Microsoft Office Word</Application>
  <DocSecurity>0</DocSecurity>
  <Lines>573</Lines>
  <Paragraphs>162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PNLPCI</dc:creator>
  <cp:lastModifiedBy>Antoine KOUAME</cp:lastModifiedBy>
  <cp:revision>14</cp:revision>
  <cp:lastPrinted>2021-11-30T12:06:00Z</cp:lastPrinted>
  <dcterms:created xsi:type="dcterms:W3CDTF">2021-12-20T14:17:00Z</dcterms:created>
  <dcterms:modified xsi:type="dcterms:W3CDTF">2021-12-20T14:32:00Z</dcterms:modified>
</cp:coreProperties>
</file>